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705AF73C" w:rsidR="00420A38" w:rsidRPr="009C5512" w:rsidRDefault="00420A38" w:rsidP="000049D8">
      <w:pPr>
        <w:pStyle w:val="Header"/>
        <w:tabs>
          <w:tab w:val="clear" w:pos="9639"/>
          <w:tab w:val="right" w:pos="5954"/>
        </w:tabs>
        <w:spacing w:after="240"/>
        <w:jc w:val="right"/>
        <w:rPr>
          <w:rFonts w:ascii="Calibri" w:hAnsi="Calibri"/>
        </w:rPr>
      </w:pPr>
      <w:r w:rsidRPr="009C5512">
        <w:rPr>
          <w:rFonts w:ascii="Calibri" w:hAnsi="Calibri"/>
        </w:rPr>
        <w:t>Input paper</w:t>
      </w:r>
      <w:r w:rsidR="00037DF4" w:rsidRPr="009C5512">
        <w:rPr>
          <w:rFonts w:ascii="Calibri" w:hAnsi="Calibri"/>
        </w:rPr>
        <w:t>:</w:t>
      </w:r>
      <w:r w:rsidR="00FD7B2E" w:rsidRPr="009C5512">
        <w:rPr>
          <w:rFonts w:ascii="Calibri" w:hAnsi="Calibri"/>
        </w:rPr>
        <w:t xml:space="preserve"> </w:t>
      </w:r>
      <w:r w:rsidR="0057460F" w:rsidRPr="00DC7EA9">
        <w:rPr>
          <w:rFonts w:ascii="Calibri" w:hAnsi="Calibri"/>
        </w:rPr>
        <w:t>ENG</w:t>
      </w:r>
      <w:r w:rsidR="00E77339" w:rsidRPr="00DC7EA9">
        <w:rPr>
          <w:rFonts w:ascii="Calibri" w:hAnsi="Calibri"/>
        </w:rPr>
        <w:t>2</w:t>
      </w:r>
      <w:r w:rsidR="000C69BF" w:rsidRPr="00DC7EA9">
        <w:rPr>
          <w:rFonts w:ascii="Calibri" w:hAnsi="Calibri"/>
        </w:rPr>
        <w:t>2</w:t>
      </w:r>
      <w:r w:rsidRPr="00DC7EA9">
        <w:rPr>
          <w:rFonts w:ascii="Calibri" w:hAnsi="Calibri"/>
        </w:rPr>
        <w:t>-</w:t>
      </w:r>
      <w:r w:rsidR="00DC7EA9" w:rsidRPr="00DC7EA9">
        <w:rPr>
          <w:rFonts w:ascii="Calibri" w:hAnsi="Calibri"/>
          <w:lang w:eastAsia="ko-KR"/>
        </w:rPr>
        <w:t>3.1.2.</w:t>
      </w:r>
      <w:r w:rsidR="00DC7EA9">
        <w:rPr>
          <w:rFonts w:ascii="Calibri" w:hAnsi="Calibri"/>
          <w:lang w:eastAsia="ko-KR"/>
        </w:rPr>
        <w:t>7</w:t>
      </w:r>
    </w:p>
    <w:p w14:paraId="5A14DE03" w14:textId="77777777" w:rsidR="00BF32F0" w:rsidRPr="009C5512" w:rsidRDefault="00BF32F0" w:rsidP="00FE5674">
      <w:pPr>
        <w:pStyle w:val="BodyText"/>
        <w:tabs>
          <w:tab w:val="left" w:pos="2835"/>
        </w:tabs>
        <w:rPr>
          <w:rFonts w:ascii="Calibri" w:hAnsi="Calibri"/>
        </w:rPr>
      </w:pPr>
    </w:p>
    <w:p w14:paraId="22E94D0E" w14:textId="77777777" w:rsidR="00D019CE" w:rsidRPr="009C5512" w:rsidRDefault="00D019CE" w:rsidP="00FE5674">
      <w:pPr>
        <w:pStyle w:val="BodyText"/>
        <w:tabs>
          <w:tab w:val="left" w:pos="2835"/>
        </w:tabs>
        <w:rPr>
          <w:rFonts w:ascii="Calibri" w:hAnsi="Calibri"/>
        </w:rPr>
      </w:pPr>
    </w:p>
    <w:p w14:paraId="370CFB53" w14:textId="0056C39C" w:rsidR="0080294B" w:rsidRPr="009C5512" w:rsidRDefault="00E558C3" w:rsidP="00FE5674">
      <w:pPr>
        <w:pStyle w:val="BodyText"/>
        <w:tabs>
          <w:tab w:val="left" w:pos="2835"/>
        </w:tabs>
        <w:rPr>
          <w:rFonts w:ascii="Calibri" w:hAnsi="Calibri"/>
        </w:rPr>
      </w:pPr>
      <w:r w:rsidRPr="009C5512">
        <w:rPr>
          <w:rFonts w:ascii="Calibri" w:hAnsi="Calibri"/>
        </w:rPr>
        <w:t xml:space="preserve">Input paper for the following Committee(s): </w:t>
      </w:r>
      <w:r w:rsidRPr="009C5512">
        <w:rPr>
          <w:rFonts w:ascii="Calibri" w:hAnsi="Calibri"/>
        </w:rPr>
        <w:tab/>
      </w:r>
      <w:r w:rsidRPr="009C5512">
        <w:rPr>
          <w:rFonts w:ascii="Calibri" w:hAnsi="Calibri"/>
          <w:sz w:val="18"/>
          <w:szCs w:val="18"/>
        </w:rPr>
        <w:t>check as appropriate</w:t>
      </w:r>
      <w:r w:rsidRPr="009C5512">
        <w:rPr>
          <w:rFonts w:ascii="Calibri" w:hAnsi="Calibri"/>
          <w:sz w:val="18"/>
          <w:szCs w:val="18"/>
        </w:rPr>
        <w:tab/>
      </w:r>
      <w:r w:rsidRPr="009C5512">
        <w:rPr>
          <w:rFonts w:ascii="Calibri" w:hAnsi="Calibri"/>
        </w:rPr>
        <w:tab/>
        <w:t>Purpose of paper:</w:t>
      </w:r>
    </w:p>
    <w:p w14:paraId="78786733" w14:textId="3FBB7600" w:rsidR="0080294B" w:rsidRPr="009C5512" w:rsidRDefault="0080294B" w:rsidP="00037DF4">
      <w:pPr>
        <w:pStyle w:val="BodyText"/>
        <w:tabs>
          <w:tab w:val="left" w:pos="1843"/>
        </w:tabs>
        <w:rPr>
          <w:rFonts w:ascii="Calibri" w:hAnsi="Calibri" w:cs="Arial"/>
          <w:b/>
          <w:sz w:val="24"/>
          <w:szCs w:val="24"/>
        </w:rPr>
      </w:pPr>
      <w:r w:rsidRPr="009C5512">
        <w:rPr>
          <w:rFonts w:ascii="Calibri" w:hAnsi="Calibri" w:cs="Arial"/>
          <w:b/>
          <w:sz w:val="24"/>
          <w:szCs w:val="24"/>
        </w:rPr>
        <w:t>□</w:t>
      </w:r>
      <w:r w:rsidRPr="009C5512">
        <w:rPr>
          <w:rFonts w:ascii="Calibri" w:hAnsi="Calibri" w:cs="Arial"/>
          <w:sz w:val="24"/>
          <w:szCs w:val="24"/>
        </w:rPr>
        <w:t xml:space="preserve">  </w:t>
      </w:r>
      <w:r w:rsidRPr="009C5512">
        <w:rPr>
          <w:rFonts w:ascii="Calibri" w:hAnsi="Calibri" w:cs="Arial"/>
        </w:rPr>
        <w:t>ARM</w:t>
      </w:r>
      <w:r w:rsidR="00037DF4" w:rsidRPr="009C5512">
        <w:rPr>
          <w:rFonts w:ascii="Calibri" w:hAnsi="Calibri" w:cs="Arial"/>
        </w:rPr>
        <w:tab/>
      </w:r>
      <w:r w:rsidR="0091760D" w:rsidRPr="009C5512">
        <w:rPr>
          <w:rFonts w:ascii="Calibri" w:hAnsi="Calibri" w:cs="Arial"/>
        </w:rPr>
        <w:t>X</w:t>
      </w:r>
      <w:r w:rsidRPr="009C5512">
        <w:rPr>
          <w:rFonts w:ascii="Calibri" w:hAnsi="Calibri" w:cs="Arial"/>
          <w:sz w:val="24"/>
          <w:szCs w:val="24"/>
        </w:rPr>
        <w:t xml:space="preserve">  </w:t>
      </w:r>
      <w:r w:rsidRPr="009C5512">
        <w:rPr>
          <w:rFonts w:ascii="Calibri" w:hAnsi="Calibri" w:cs="Arial"/>
        </w:rPr>
        <w:t>ENG</w:t>
      </w:r>
      <w:r w:rsidRPr="009C5512">
        <w:rPr>
          <w:rFonts w:ascii="Calibri" w:hAnsi="Calibri" w:cs="Arial"/>
        </w:rPr>
        <w:tab/>
      </w:r>
      <w:r w:rsidRPr="009C5512">
        <w:rPr>
          <w:rFonts w:ascii="Calibri" w:hAnsi="Calibri" w:cs="Arial"/>
        </w:rPr>
        <w:tab/>
      </w:r>
      <w:r w:rsidRPr="009C5512">
        <w:rPr>
          <w:rFonts w:ascii="Calibri" w:hAnsi="Calibri" w:cs="Arial"/>
          <w:b/>
          <w:sz w:val="24"/>
          <w:szCs w:val="24"/>
        </w:rPr>
        <w:t>□</w:t>
      </w:r>
      <w:r w:rsidRPr="009C5512">
        <w:rPr>
          <w:rFonts w:ascii="Calibri" w:hAnsi="Calibri" w:cs="Arial"/>
          <w:sz w:val="24"/>
          <w:szCs w:val="24"/>
        </w:rPr>
        <w:t xml:space="preserve">  </w:t>
      </w:r>
      <w:r w:rsidRPr="009C5512">
        <w:rPr>
          <w:rFonts w:ascii="Calibri" w:hAnsi="Calibri" w:cs="Arial"/>
        </w:rPr>
        <w:t>PAP</w:t>
      </w:r>
      <w:r w:rsidRPr="009C5512">
        <w:rPr>
          <w:rFonts w:ascii="Calibri" w:hAnsi="Calibri" w:cs="Arial"/>
          <w:sz w:val="24"/>
          <w:szCs w:val="24"/>
        </w:rPr>
        <w:tab/>
      </w:r>
      <w:r w:rsidRPr="009C5512">
        <w:rPr>
          <w:rFonts w:ascii="Calibri" w:hAnsi="Calibri" w:cs="Arial"/>
          <w:sz w:val="24"/>
          <w:szCs w:val="24"/>
        </w:rPr>
        <w:tab/>
      </w:r>
      <w:r w:rsidR="00037DF4" w:rsidRPr="009C5512">
        <w:rPr>
          <w:rFonts w:ascii="Calibri" w:hAnsi="Calibri" w:cs="Arial"/>
          <w:sz w:val="24"/>
          <w:szCs w:val="24"/>
        </w:rPr>
        <w:tab/>
      </w:r>
      <w:r w:rsidR="00037DF4" w:rsidRPr="009C5512">
        <w:rPr>
          <w:rFonts w:ascii="Calibri" w:hAnsi="Calibri" w:cs="Arial"/>
          <w:sz w:val="24"/>
          <w:szCs w:val="24"/>
        </w:rPr>
        <w:tab/>
      </w:r>
      <w:r w:rsidR="00037DF4" w:rsidRPr="009C5512">
        <w:rPr>
          <w:rFonts w:ascii="Calibri" w:hAnsi="Calibri" w:cs="Arial"/>
          <w:sz w:val="24"/>
          <w:szCs w:val="24"/>
        </w:rPr>
        <w:tab/>
      </w:r>
      <w:r w:rsidR="00E56C2D" w:rsidRPr="009C5512">
        <w:rPr>
          <w:rFonts w:ascii="Calibri" w:hAnsi="Calibri" w:cs="Arial"/>
        </w:rPr>
        <w:t>X</w:t>
      </w:r>
      <w:r w:rsidR="00E56C2D" w:rsidRPr="009C5512">
        <w:rPr>
          <w:rFonts w:ascii="Calibri" w:hAnsi="Calibri" w:cs="Arial"/>
          <w:b/>
          <w:sz w:val="24"/>
          <w:szCs w:val="24"/>
        </w:rPr>
        <w:t xml:space="preserve"> </w:t>
      </w:r>
      <w:r w:rsidRPr="009C5512">
        <w:rPr>
          <w:rFonts w:ascii="Calibri" w:hAnsi="Calibri" w:cs="Arial"/>
          <w:sz w:val="24"/>
          <w:szCs w:val="24"/>
        </w:rPr>
        <w:t xml:space="preserve"> Input</w:t>
      </w:r>
    </w:p>
    <w:p w14:paraId="0BC79547" w14:textId="4B478898" w:rsidR="0080294B" w:rsidRPr="009C5512" w:rsidRDefault="0080294B" w:rsidP="00037DF4">
      <w:pPr>
        <w:pStyle w:val="BodyText"/>
        <w:tabs>
          <w:tab w:val="left" w:pos="1843"/>
        </w:tabs>
        <w:rPr>
          <w:rFonts w:ascii="Calibri" w:hAnsi="Calibri"/>
        </w:rPr>
      </w:pPr>
      <w:r w:rsidRPr="009C5512">
        <w:rPr>
          <w:rFonts w:ascii="Calibri" w:hAnsi="Calibri" w:cs="Arial"/>
          <w:b/>
          <w:sz w:val="24"/>
          <w:szCs w:val="24"/>
        </w:rPr>
        <w:t>□</w:t>
      </w:r>
      <w:r w:rsidRPr="009C5512">
        <w:rPr>
          <w:rFonts w:ascii="Calibri" w:hAnsi="Calibri" w:cs="Arial"/>
          <w:sz w:val="24"/>
          <w:szCs w:val="24"/>
        </w:rPr>
        <w:t xml:space="preserve">  </w:t>
      </w:r>
      <w:r w:rsidR="0075791B" w:rsidRPr="009C5512">
        <w:rPr>
          <w:rFonts w:ascii="Calibri" w:hAnsi="Calibri" w:cs="Arial"/>
        </w:rPr>
        <w:t>DTEC</w:t>
      </w:r>
      <w:r w:rsidRPr="009C5512">
        <w:rPr>
          <w:rFonts w:ascii="Calibri" w:hAnsi="Calibri" w:cs="Arial"/>
          <w:b/>
          <w:sz w:val="24"/>
          <w:szCs w:val="24"/>
        </w:rPr>
        <w:tab/>
        <w:t>□</w:t>
      </w:r>
      <w:r w:rsidRPr="009C5512">
        <w:rPr>
          <w:rFonts w:ascii="Calibri" w:hAnsi="Calibri" w:cs="Arial"/>
          <w:sz w:val="24"/>
          <w:szCs w:val="24"/>
        </w:rPr>
        <w:t xml:space="preserve">  </w:t>
      </w:r>
      <w:r w:rsidR="003D2DC1" w:rsidRPr="009C5512">
        <w:rPr>
          <w:rFonts w:ascii="Calibri" w:hAnsi="Calibri" w:cs="Arial"/>
        </w:rPr>
        <w:t>VTS</w:t>
      </w:r>
      <w:r w:rsidRPr="009C5512">
        <w:rPr>
          <w:rFonts w:ascii="Calibri" w:hAnsi="Calibri" w:cs="Arial"/>
          <w:sz w:val="24"/>
          <w:szCs w:val="24"/>
        </w:rPr>
        <w:tab/>
      </w:r>
      <w:r w:rsidRPr="009C5512">
        <w:rPr>
          <w:rFonts w:ascii="Calibri" w:hAnsi="Calibri" w:cs="Arial"/>
          <w:sz w:val="24"/>
          <w:szCs w:val="24"/>
        </w:rPr>
        <w:tab/>
      </w:r>
      <w:r w:rsidRPr="009C5512">
        <w:rPr>
          <w:rFonts w:ascii="Calibri" w:hAnsi="Calibri" w:cs="Arial"/>
          <w:sz w:val="24"/>
          <w:szCs w:val="24"/>
        </w:rPr>
        <w:tab/>
      </w:r>
      <w:r w:rsidRPr="009C5512">
        <w:rPr>
          <w:rFonts w:ascii="Calibri" w:hAnsi="Calibri" w:cs="Arial"/>
          <w:sz w:val="24"/>
          <w:szCs w:val="24"/>
        </w:rPr>
        <w:tab/>
      </w:r>
      <w:r w:rsidRPr="009C5512">
        <w:rPr>
          <w:rFonts w:ascii="Calibri" w:hAnsi="Calibri" w:cs="Arial"/>
          <w:sz w:val="24"/>
          <w:szCs w:val="24"/>
        </w:rPr>
        <w:tab/>
      </w:r>
      <w:r w:rsidR="00037DF4" w:rsidRPr="009C5512">
        <w:rPr>
          <w:rFonts w:ascii="Calibri" w:hAnsi="Calibri" w:cs="Arial"/>
          <w:sz w:val="24"/>
          <w:szCs w:val="24"/>
        </w:rPr>
        <w:tab/>
      </w:r>
      <w:r w:rsidR="00037DF4" w:rsidRPr="009C5512">
        <w:rPr>
          <w:rFonts w:ascii="Calibri" w:hAnsi="Calibri" w:cs="Arial"/>
          <w:sz w:val="24"/>
          <w:szCs w:val="24"/>
        </w:rPr>
        <w:tab/>
      </w:r>
      <w:r w:rsidR="00E56C2D" w:rsidRPr="009C5512">
        <w:rPr>
          <w:rFonts w:ascii="Calibri" w:hAnsi="Calibri" w:cs="Arial"/>
          <w:b/>
          <w:sz w:val="24"/>
          <w:szCs w:val="24"/>
        </w:rPr>
        <w:t>□</w:t>
      </w:r>
      <w:r w:rsidR="00E56C2D" w:rsidRPr="009C5512">
        <w:rPr>
          <w:rFonts w:ascii="Calibri" w:hAnsi="Calibri" w:cs="Arial"/>
          <w:sz w:val="24"/>
          <w:szCs w:val="24"/>
        </w:rPr>
        <w:t xml:space="preserve"> </w:t>
      </w:r>
      <w:r w:rsidRPr="009C5512">
        <w:rPr>
          <w:rFonts w:ascii="Calibri" w:hAnsi="Calibri" w:cs="Arial"/>
          <w:sz w:val="24"/>
          <w:szCs w:val="24"/>
        </w:rPr>
        <w:t>Information</w:t>
      </w:r>
    </w:p>
    <w:p w14:paraId="3E1C02C4" w14:textId="77777777" w:rsidR="0080294B" w:rsidRPr="009C5512" w:rsidRDefault="0080294B" w:rsidP="00FE5674">
      <w:pPr>
        <w:pStyle w:val="BodyText"/>
        <w:tabs>
          <w:tab w:val="left" w:pos="2835"/>
        </w:tabs>
        <w:rPr>
          <w:rFonts w:ascii="Calibri" w:hAnsi="Calibri"/>
        </w:rPr>
      </w:pPr>
    </w:p>
    <w:p w14:paraId="4DD25FD9" w14:textId="378944DC" w:rsidR="00A446C9" w:rsidRPr="009C5512" w:rsidRDefault="00A446C9" w:rsidP="00FE5674">
      <w:pPr>
        <w:pStyle w:val="BodyText"/>
        <w:tabs>
          <w:tab w:val="left" w:pos="2835"/>
        </w:tabs>
        <w:rPr>
          <w:rFonts w:ascii="Calibri" w:hAnsi="Calibri"/>
        </w:rPr>
      </w:pPr>
      <w:r w:rsidRPr="009C5512">
        <w:rPr>
          <w:rFonts w:ascii="Calibri" w:hAnsi="Calibri"/>
        </w:rPr>
        <w:t>Agenda item</w:t>
      </w:r>
      <w:r w:rsidR="001C44A3" w:rsidRPr="009C5512">
        <w:rPr>
          <w:rFonts w:ascii="Calibri" w:hAnsi="Calibri"/>
        </w:rPr>
        <w:tab/>
      </w:r>
      <w:r w:rsidR="0080294B" w:rsidRPr="009C5512">
        <w:rPr>
          <w:rFonts w:ascii="Calibri" w:hAnsi="Calibri"/>
        </w:rPr>
        <w:tab/>
      </w:r>
      <w:r w:rsidR="0080294B" w:rsidRPr="009C5512">
        <w:rPr>
          <w:rFonts w:ascii="Calibri" w:hAnsi="Calibri"/>
        </w:rPr>
        <w:tab/>
      </w:r>
      <w:proofErr w:type="spellStart"/>
      <w:r w:rsidR="0080294B" w:rsidRPr="009C5512">
        <w:rPr>
          <w:rFonts w:ascii="Calibri" w:hAnsi="Calibri"/>
        </w:rPr>
        <w:t>n.n</w:t>
      </w:r>
      <w:proofErr w:type="spellEnd"/>
    </w:p>
    <w:p w14:paraId="1AB3E246" w14:textId="01646BB6" w:rsidR="00A446C9" w:rsidRPr="009C5512" w:rsidRDefault="0080294B" w:rsidP="00FE5674">
      <w:pPr>
        <w:pStyle w:val="BodyText"/>
        <w:tabs>
          <w:tab w:val="left" w:pos="2835"/>
        </w:tabs>
        <w:rPr>
          <w:rFonts w:ascii="Calibri" w:hAnsi="Calibri"/>
          <w:lang w:eastAsia="ko-KR"/>
        </w:rPr>
      </w:pPr>
      <w:r w:rsidRPr="009C5512">
        <w:rPr>
          <w:rFonts w:ascii="Calibri" w:hAnsi="Calibri"/>
        </w:rPr>
        <w:t xml:space="preserve">Technical Domain / </w:t>
      </w:r>
      <w:r w:rsidR="00A446C9" w:rsidRPr="009C5512">
        <w:rPr>
          <w:rFonts w:ascii="Calibri" w:hAnsi="Calibri"/>
        </w:rPr>
        <w:t>Task Number</w:t>
      </w:r>
      <w:r w:rsidR="001C44A3" w:rsidRPr="009C5512">
        <w:rPr>
          <w:rFonts w:ascii="Calibri" w:hAnsi="Calibri"/>
        </w:rPr>
        <w:tab/>
      </w:r>
      <w:r w:rsidR="00546769" w:rsidRPr="009C5512">
        <w:rPr>
          <w:rFonts w:ascii="Calibri" w:hAnsi="Calibri" w:hint="eastAsia"/>
          <w:lang w:eastAsia="ko-KR"/>
        </w:rPr>
        <w:t>R</w:t>
      </w:r>
      <w:r w:rsidR="00546769" w:rsidRPr="009C5512">
        <w:rPr>
          <w:rFonts w:ascii="Calibri" w:hAnsi="Calibri"/>
          <w:lang w:eastAsia="ko-KR"/>
        </w:rPr>
        <w:t>adionavigation services</w:t>
      </w:r>
    </w:p>
    <w:p w14:paraId="01FC5420" w14:textId="5ED5CAC8" w:rsidR="00362CD9" w:rsidRPr="009C5512" w:rsidRDefault="00E77339" w:rsidP="00E77339">
      <w:pPr>
        <w:pStyle w:val="BodyText"/>
        <w:tabs>
          <w:tab w:val="left" w:pos="2835"/>
        </w:tabs>
        <w:jc w:val="left"/>
        <w:rPr>
          <w:rFonts w:ascii="Calibri" w:hAnsi="Calibri"/>
          <w:lang w:eastAsia="ko-KR"/>
        </w:rPr>
      </w:pPr>
      <w:r w:rsidRPr="009C5512">
        <w:rPr>
          <w:rFonts w:ascii="Calibri" w:hAnsi="Calibri"/>
        </w:rPr>
        <w:t xml:space="preserve">Author(s) / Submitter(s) </w:t>
      </w:r>
      <w:r w:rsidRPr="009C5512">
        <w:rPr>
          <w:rFonts w:ascii="Calibri" w:hAnsi="Calibri"/>
        </w:rPr>
        <w:tab/>
      </w:r>
      <w:r w:rsidRPr="009C5512">
        <w:rPr>
          <w:rFonts w:ascii="Calibri" w:hAnsi="Calibri"/>
        </w:rPr>
        <w:tab/>
      </w:r>
      <w:r w:rsidRPr="009C5512">
        <w:rPr>
          <w:rFonts w:ascii="Calibri" w:hAnsi="Calibri"/>
        </w:rPr>
        <w:tab/>
      </w:r>
      <w:proofErr w:type="spellStart"/>
      <w:r w:rsidR="004133E3" w:rsidRPr="009C5512">
        <w:rPr>
          <w:rFonts w:ascii="Calibri" w:hAnsi="Calibri"/>
        </w:rPr>
        <w:t>Sulgee</w:t>
      </w:r>
      <w:proofErr w:type="spellEnd"/>
      <w:r w:rsidR="004133E3" w:rsidRPr="009C5512">
        <w:rPr>
          <w:rFonts w:ascii="Calibri" w:hAnsi="Calibri"/>
        </w:rPr>
        <w:t xml:space="preserve"> Park, </w:t>
      </w:r>
      <w:proofErr w:type="spellStart"/>
      <w:r w:rsidRPr="009C5512">
        <w:rPr>
          <w:rFonts w:ascii="Calibri" w:hAnsi="Calibri"/>
        </w:rPr>
        <w:t>Sanghyun</w:t>
      </w:r>
      <w:proofErr w:type="spellEnd"/>
      <w:r w:rsidRPr="009C5512">
        <w:rPr>
          <w:rFonts w:ascii="Calibri" w:hAnsi="Calibri"/>
        </w:rPr>
        <w:t xml:space="preserve"> Park (KRISO, R.O.K.), </w:t>
      </w:r>
      <w:proofErr w:type="spellStart"/>
      <w:r w:rsidR="00E56C2D" w:rsidRPr="009C5512">
        <w:rPr>
          <w:rFonts w:ascii="Calibri" w:hAnsi="Calibri"/>
        </w:rPr>
        <w:t>Youngmin</w:t>
      </w:r>
      <w:proofErr w:type="spellEnd"/>
      <w:r w:rsidR="00E56C2D" w:rsidRPr="009C5512">
        <w:rPr>
          <w:rFonts w:ascii="Calibri" w:hAnsi="Calibri"/>
        </w:rPr>
        <w:t xml:space="preserve"> Lim</w:t>
      </w:r>
      <w:r w:rsidR="00337813" w:rsidRPr="009C5512">
        <w:rPr>
          <w:rFonts w:ascii="Calibri" w:hAnsi="Calibri"/>
        </w:rPr>
        <w:t xml:space="preserve">, </w:t>
      </w:r>
      <w:r w:rsidRPr="009C5512">
        <w:rPr>
          <w:rFonts w:ascii="Calibri" w:hAnsi="Calibri"/>
        </w:rPr>
        <w:br/>
      </w:r>
      <w:r w:rsidRPr="009C5512">
        <w:rPr>
          <w:rFonts w:ascii="Calibri" w:hAnsi="Calibri"/>
        </w:rPr>
        <w:tab/>
      </w:r>
      <w:r w:rsidRPr="009C5512">
        <w:rPr>
          <w:rFonts w:ascii="Calibri" w:hAnsi="Calibri"/>
        </w:rPr>
        <w:tab/>
      </w:r>
      <w:r w:rsidRPr="009C5512">
        <w:rPr>
          <w:rFonts w:ascii="Calibri" w:hAnsi="Calibri"/>
        </w:rPr>
        <w:tab/>
      </w:r>
      <w:proofErr w:type="spellStart"/>
      <w:r w:rsidRPr="009C5512">
        <w:rPr>
          <w:rFonts w:ascii="Calibri" w:hAnsi="Calibri"/>
        </w:rPr>
        <w:t>Seungcheol</w:t>
      </w:r>
      <w:proofErr w:type="spellEnd"/>
      <w:r w:rsidRPr="009C5512">
        <w:rPr>
          <w:rFonts w:ascii="Calibri" w:hAnsi="Calibri"/>
        </w:rPr>
        <w:t xml:space="preserve"> Lee (MOF, R.O.K.)</w:t>
      </w:r>
    </w:p>
    <w:p w14:paraId="60BCC120" w14:textId="77777777" w:rsidR="0080294B" w:rsidRPr="009C5512" w:rsidRDefault="0080294B" w:rsidP="00FE5674">
      <w:pPr>
        <w:pStyle w:val="BodyText"/>
        <w:tabs>
          <w:tab w:val="left" w:pos="2835"/>
        </w:tabs>
        <w:rPr>
          <w:rFonts w:ascii="Calibri" w:hAnsi="Calibri"/>
        </w:rPr>
      </w:pPr>
    </w:p>
    <w:p w14:paraId="4834080C" w14:textId="13DCD431" w:rsidR="00A446C9" w:rsidRPr="009C5512" w:rsidRDefault="00E13364" w:rsidP="00E13364">
      <w:pPr>
        <w:pStyle w:val="Title"/>
        <w:rPr>
          <w:rFonts w:ascii="Calibri" w:hAnsi="Calibri"/>
        </w:rPr>
      </w:pPr>
      <w:r w:rsidRPr="009C5512">
        <w:rPr>
          <w:rFonts w:ascii="Calibri" w:hAnsi="Calibri"/>
        </w:rPr>
        <w:t>Working Draft of Guideline on Ground-based GNSS Precise Positioning for Maritime Service</w:t>
      </w:r>
    </w:p>
    <w:p w14:paraId="0F258596" w14:textId="2DAF34BF" w:rsidR="00A446C9" w:rsidRPr="009C5512" w:rsidRDefault="00E13364" w:rsidP="00605E43">
      <w:pPr>
        <w:pStyle w:val="Heading1"/>
        <w:rPr>
          <w:color w:val="auto"/>
        </w:rPr>
      </w:pPr>
      <w:r w:rsidRPr="009C5512">
        <w:rPr>
          <w:color w:val="auto"/>
        </w:rPr>
        <w:t>ABSTRACT</w:t>
      </w:r>
    </w:p>
    <w:p w14:paraId="464D2A41" w14:textId="402BA578" w:rsidR="005F0CD7" w:rsidRPr="009C5512" w:rsidRDefault="005F0CD7" w:rsidP="005F0CD7">
      <w:pPr>
        <w:pStyle w:val="BodyText"/>
        <w:rPr>
          <w:rFonts w:ascii="Calibri" w:hAnsi="Calibri"/>
          <w:lang w:eastAsia="de-DE"/>
        </w:rPr>
      </w:pPr>
      <w:r w:rsidRPr="009C5512">
        <w:rPr>
          <w:rFonts w:ascii="Calibri" w:hAnsi="Calibri"/>
          <w:lang w:eastAsia="de-DE"/>
        </w:rPr>
        <w:t xml:space="preserve">At the 21st IALA ENG Committee meeting (ENG 21, October 2025, Dublin, Ireland), the Republic of Korea submitted an information paper (ENG21-3.1.2.4) entitled "Towards an IALA Guideline for Maritime Ground-based GNSS Precise Positioning Services: Lessons from the Republic of Korea's POINT Service," presenting the operational status and pilot performance of Korea's ground-based GNSS precise positioning service (POINT: Precise </w:t>
      </w:r>
      <w:proofErr w:type="spellStart"/>
      <w:r w:rsidRPr="009C5512">
        <w:rPr>
          <w:rFonts w:ascii="Calibri" w:hAnsi="Calibri"/>
          <w:lang w:eastAsia="de-DE"/>
        </w:rPr>
        <w:t>POsitioning</w:t>
      </w:r>
      <w:proofErr w:type="spellEnd"/>
      <w:r w:rsidRPr="009C5512">
        <w:rPr>
          <w:rFonts w:ascii="Calibri" w:hAnsi="Calibri"/>
          <w:lang w:eastAsia="de-DE"/>
        </w:rPr>
        <w:t xml:space="preserve"> and </w:t>
      </w:r>
      <w:proofErr w:type="spellStart"/>
      <w:r w:rsidRPr="009C5512">
        <w:rPr>
          <w:rFonts w:ascii="Calibri" w:hAnsi="Calibri"/>
          <w:lang w:eastAsia="de-DE"/>
        </w:rPr>
        <w:t>INTegrity</w:t>
      </w:r>
      <w:proofErr w:type="spellEnd"/>
      <w:r w:rsidRPr="009C5512">
        <w:rPr>
          <w:rFonts w:ascii="Calibri" w:hAnsi="Calibri"/>
          <w:lang w:eastAsia="de-DE"/>
        </w:rPr>
        <w:t xml:space="preserve"> monitoring). </w:t>
      </w:r>
      <w:r w:rsidR="009B4839" w:rsidRPr="009C5512">
        <w:rPr>
          <w:rFonts w:ascii="Calibri" w:hAnsi="Calibri"/>
          <w:lang w:eastAsia="de-DE"/>
        </w:rPr>
        <w:t xml:space="preserve">Following </w:t>
      </w:r>
      <w:r w:rsidRPr="009C5512">
        <w:rPr>
          <w:rFonts w:ascii="Calibri" w:hAnsi="Calibri"/>
          <w:lang w:eastAsia="de-DE"/>
        </w:rPr>
        <w:t>the deliberations at ENG 21, the</w:t>
      </w:r>
      <w:r w:rsidR="009B4839" w:rsidRPr="009C5512">
        <w:rPr>
          <w:rFonts w:ascii="Calibri" w:hAnsi="Calibri"/>
          <w:lang w:eastAsia="de-DE"/>
        </w:rPr>
        <w:t xml:space="preserve"> Committee formally adopted the development of </w:t>
      </w:r>
      <w:r w:rsidRPr="009C5512">
        <w:rPr>
          <w:rFonts w:ascii="Calibri" w:hAnsi="Calibri"/>
          <w:lang w:eastAsia="de-DE"/>
        </w:rPr>
        <w:t>a new IALA Guideline on Ground-based GNSS Precise Positioning for Maritime Service</w:t>
      </w:r>
      <w:r w:rsidR="009B4839" w:rsidRPr="009C5512">
        <w:rPr>
          <w:rFonts w:ascii="Calibri" w:hAnsi="Calibri"/>
          <w:lang w:eastAsia="de-DE"/>
        </w:rPr>
        <w:t xml:space="preserve"> as a new task</w:t>
      </w:r>
      <w:r w:rsidRPr="009C5512">
        <w:rPr>
          <w:rFonts w:ascii="Calibri" w:hAnsi="Calibri"/>
          <w:lang w:eastAsia="de-DE"/>
        </w:rPr>
        <w:t>.</w:t>
      </w:r>
    </w:p>
    <w:p w14:paraId="6D811EAC" w14:textId="62655326" w:rsidR="005F0CD7" w:rsidRPr="009C5512" w:rsidRDefault="00597441" w:rsidP="005F0CD7">
      <w:pPr>
        <w:pStyle w:val="BodyText"/>
        <w:rPr>
          <w:rFonts w:ascii="Calibri" w:hAnsi="Calibri"/>
          <w:lang w:eastAsia="de-DE"/>
        </w:rPr>
      </w:pPr>
      <w:r w:rsidRPr="009C5512">
        <w:rPr>
          <w:rFonts w:ascii="Calibri" w:hAnsi="Calibri"/>
          <w:lang w:eastAsia="de-DE"/>
        </w:rPr>
        <w:t>As a</w:t>
      </w:r>
      <w:r w:rsidR="005F0CD7" w:rsidRPr="009C5512">
        <w:rPr>
          <w:rFonts w:ascii="Calibri" w:hAnsi="Calibri"/>
          <w:lang w:eastAsia="de-DE"/>
        </w:rPr>
        <w:t xml:space="preserve"> follow-up to that decision, the Republic of Korea has prepared a working draft structure of the proposed Guideline for consideration at ENG 22 (April 2026). This paper presents the proposed table of contents (</w:t>
      </w:r>
      <w:proofErr w:type="spellStart"/>
      <w:r w:rsidR="005F0CD7" w:rsidRPr="009C5512">
        <w:rPr>
          <w:rFonts w:ascii="Calibri" w:hAnsi="Calibri"/>
          <w:lang w:eastAsia="de-DE"/>
        </w:rPr>
        <w:t>ToC</w:t>
      </w:r>
      <w:proofErr w:type="spellEnd"/>
      <w:r w:rsidR="005F0CD7" w:rsidRPr="009C5512">
        <w:rPr>
          <w:rFonts w:ascii="Calibri" w:hAnsi="Calibri"/>
          <w:lang w:eastAsia="de-DE"/>
        </w:rPr>
        <w:t>), proposes an assignment of drafting responsibilities to interested member states, and outlines a drafting schedule targeting completion of the final Guideline by April 2027, with a view to presenting it at the 21st IALA Conference (8</w:t>
      </w:r>
      <w:r w:rsidR="00230705" w:rsidRPr="009C5512">
        <w:rPr>
          <w:rFonts w:ascii="Calibri" w:hAnsi="Calibri"/>
          <w:lang w:eastAsia="de-DE"/>
        </w:rPr>
        <w:t>-</w:t>
      </w:r>
      <w:r w:rsidR="005F0CD7" w:rsidRPr="009C5512">
        <w:rPr>
          <w:rFonts w:ascii="Calibri" w:hAnsi="Calibri"/>
          <w:lang w:eastAsia="de-DE"/>
        </w:rPr>
        <w:t>12 November 2027, Mumbai, India).</w:t>
      </w:r>
    </w:p>
    <w:p w14:paraId="6475638C" w14:textId="29D6B50B" w:rsidR="00E03AEE" w:rsidRPr="009C5512" w:rsidRDefault="00E03AEE" w:rsidP="00E03AEE">
      <w:pPr>
        <w:pStyle w:val="BodyText"/>
        <w:rPr>
          <w:rFonts w:ascii="Calibri" w:hAnsi="Calibri"/>
          <w:lang w:eastAsia="de-DE"/>
        </w:rPr>
      </w:pPr>
    </w:p>
    <w:p w14:paraId="7EB10136" w14:textId="71886453" w:rsidR="005F0CD7" w:rsidRPr="009C5512" w:rsidRDefault="005F0CD7" w:rsidP="005F0CD7">
      <w:pPr>
        <w:pStyle w:val="Heading1"/>
        <w:rPr>
          <w:color w:val="auto"/>
        </w:rPr>
      </w:pPr>
      <w:r w:rsidRPr="009C5512">
        <w:rPr>
          <w:color w:val="auto"/>
        </w:rPr>
        <w:t>PURPOSE</w:t>
      </w:r>
    </w:p>
    <w:p w14:paraId="6E875262" w14:textId="05E18F1A" w:rsidR="005F0CD7" w:rsidRPr="009C5512" w:rsidRDefault="005F0CD7" w:rsidP="005F0CD7">
      <w:pPr>
        <w:pStyle w:val="BodyText"/>
        <w:rPr>
          <w:rFonts w:ascii="Calibri" w:hAnsi="Calibri"/>
          <w:lang w:eastAsia="de-DE"/>
        </w:rPr>
      </w:pPr>
      <w:r w:rsidRPr="009C5512">
        <w:rPr>
          <w:rFonts w:ascii="Calibri" w:hAnsi="Calibri"/>
          <w:lang w:eastAsia="de-DE"/>
        </w:rPr>
        <w:t>The purpose of this document is to:</w:t>
      </w:r>
    </w:p>
    <w:p w14:paraId="587058FC" w14:textId="77777777" w:rsidR="005F0CD7" w:rsidRPr="009C5512" w:rsidRDefault="005F0CD7" w:rsidP="00BF3092">
      <w:pPr>
        <w:pStyle w:val="BodyText"/>
        <w:ind w:leftChars="200" w:left="708" w:hangingChars="122" w:hanging="268"/>
        <w:rPr>
          <w:rFonts w:ascii="Calibri" w:hAnsi="Calibri"/>
          <w:lang w:eastAsia="de-DE"/>
        </w:rPr>
      </w:pPr>
      <w:r w:rsidRPr="009C5512">
        <w:rPr>
          <w:rFonts w:ascii="Calibri" w:hAnsi="Calibri" w:hint="eastAsia"/>
          <w:lang w:eastAsia="de-DE"/>
        </w:rPr>
        <w:t>•</w:t>
      </w:r>
      <w:r w:rsidRPr="009C5512">
        <w:rPr>
          <w:rFonts w:ascii="Calibri" w:hAnsi="Calibri"/>
          <w:lang w:eastAsia="de-DE"/>
        </w:rPr>
        <w:tab/>
        <w:t>Present a proposed table of contents for the Working Draft of the Guideline on Ground-based GNSS Precise Positioning for Maritime Service;</w:t>
      </w:r>
    </w:p>
    <w:p w14:paraId="69129E3A" w14:textId="77777777" w:rsidR="005F0CD7" w:rsidRPr="009C5512" w:rsidRDefault="005F0CD7" w:rsidP="00BF3092">
      <w:pPr>
        <w:pStyle w:val="BodyText"/>
        <w:ind w:leftChars="200" w:left="708" w:hangingChars="122" w:hanging="268"/>
        <w:rPr>
          <w:rFonts w:ascii="Calibri" w:hAnsi="Calibri"/>
          <w:lang w:eastAsia="de-DE"/>
        </w:rPr>
      </w:pPr>
      <w:r w:rsidRPr="009C5512">
        <w:rPr>
          <w:rFonts w:ascii="Calibri" w:hAnsi="Calibri" w:hint="eastAsia"/>
          <w:lang w:eastAsia="de-DE"/>
        </w:rPr>
        <w:t>•</w:t>
      </w:r>
      <w:r w:rsidRPr="009C5512">
        <w:rPr>
          <w:rFonts w:ascii="Calibri" w:hAnsi="Calibri"/>
          <w:lang w:eastAsia="de-DE"/>
        </w:rPr>
        <w:tab/>
        <w:t>Propose an assignment of drafting responsibilities for each section to interested member states and organizations; and</w:t>
      </w:r>
    </w:p>
    <w:p w14:paraId="2CEC421C" w14:textId="0A4CF961" w:rsidR="005F0CD7" w:rsidRPr="009C5512" w:rsidRDefault="005F0CD7" w:rsidP="00BF3092">
      <w:pPr>
        <w:pStyle w:val="BodyText"/>
        <w:ind w:leftChars="200" w:left="708" w:hangingChars="122" w:hanging="268"/>
        <w:rPr>
          <w:rFonts w:ascii="Calibri" w:hAnsi="Calibri"/>
          <w:lang w:eastAsia="de-DE"/>
        </w:rPr>
      </w:pPr>
      <w:r w:rsidRPr="009C5512">
        <w:rPr>
          <w:rFonts w:ascii="Calibri" w:hAnsi="Calibri" w:hint="eastAsia"/>
          <w:lang w:eastAsia="de-DE"/>
        </w:rPr>
        <w:t>•</w:t>
      </w:r>
      <w:r w:rsidRPr="009C5512">
        <w:rPr>
          <w:rFonts w:ascii="Calibri" w:hAnsi="Calibri"/>
          <w:lang w:eastAsia="de-DE"/>
        </w:rPr>
        <w:tab/>
        <w:t>Present a drafting plan and timeline for the completion of the final Guideline by April 2027, in time for presentation at the 21st IALA Conference in November 2027.</w:t>
      </w:r>
    </w:p>
    <w:p w14:paraId="3B657A90" w14:textId="77777777" w:rsidR="005F0CD7" w:rsidRPr="009C5512" w:rsidRDefault="005F0CD7" w:rsidP="00E03AEE">
      <w:pPr>
        <w:pStyle w:val="BodyText"/>
        <w:rPr>
          <w:rFonts w:ascii="Calibri" w:hAnsi="Calibri"/>
          <w:lang w:eastAsia="de-DE"/>
        </w:rPr>
      </w:pPr>
    </w:p>
    <w:p w14:paraId="3D6A1E7F" w14:textId="2343B8BD" w:rsidR="00253076" w:rsidRPr="009C5512" w:rsidRDefault="00253076" w:rsidP="00253076">
      <w:pPr>
        <w:pStyle w:val="Heading1"/>
        <w:rPr>
          <w:color w:val="auto"/>
        </w:rPr>
      </w:pPr>
      <w:r w:rsidRPr="009C5512">
        <w:rPr>
          <w:color w:val="auto"/>
        </w:rPr>
        <w:lastRenderedPageBreak/>
        <w:t>BACKGROUND</w:t>
      </w:r>
    </w:p>
    <w:p w14:paraId="27ABAD1E" w14:textId="5AF80FAD" w:rsidR="00253076" w:rsidRPr="009C5512" w:rsidRDefault="00253076" w:rsidP="00253076">
      <w:pPr>
        <w:pStyle w:val="BodyText"/>
        <w:rPr>
          <w:rFonts w:ascii="Calibri" w:hAnsi="Calibri"/>
          <w:lang w:eastAsia="de-DE"/>
        </w:rPr>
      </w:pPr>
      <w:r w:rsidRPr="009C5512">
        <w:rPr>
          <w:rFonts w:ascii="Calibri" w:hAnsi="Calibri"/>
          <w:lang w:eastAsia="de-DE"/>
        </w:rPr>
        <w:t xml:space="preserve">Ground-based GNSS precise positioning services — including Differential GNSS (DGNSS), Real-Time Kinematic (RTK), Network RTK (e.g., </w:t>
      </w:r>
      <w:r w:rsidR="000C69BF" w:rsidRPr="009C5512">
        <w:rPr>
          <w:rFonts w:ascii="Calibri" w:hAnsi="Calibri"/>
          <w:lang w:eastAsia="de-DE"/>
        </w:rPr>
        <w:t xml:space="preserve">VRS, MAC, </w:t>
      </w:r>
      <w:r w:rsidR="000C69BF" w:rsidRPr="009C5512">
        <w:rPr>
          <w:rFonts w:ascii="Calibri" w:hAnsi="Calibri" w:hint="eastAsia"/>
          <w:lang w:eastAsia="ko-KR"/>
        </w:rPr>
        <w:t>a</w:t>
      </w:r>
      <w:r w:rsidR="000C69BF" w:rsidRPr="009C5512">
        <w:rPr>
          <w:rFonts w:ascii="Calibri" w:hAnsi="Calibri"/>
          <w:lang w:eastAsia="ko-KR"/>
        </w:rPr>
        <w:t xml:space="preserve">nd </w:t>
      </w:r>
      <w:r w:rsidR="000C69BF" w:rsidRPr="009C5512">
        <w:rPr>
          <w:rFonts w:ascii="Calibri" w:hAnsi="Calibri"/>
          <w:lang w:eastAsia="de-DE"/>
        </w:rPr>
        <w:t>FKP</w:t>
      </w:r>
      <w:r w:rsidRPr="009C5512">
        <w:rPr>
          <w:rFonts w:ascii="Calibri" w:hAnsi="Calibri"/>
          <w:lang w:eastAsia="de-DE"/>
        </w:rPr>
        <w:t>)</w:t>
      </w:r>
      <w:r w:rsidR="000C69BF" w:rsidRPr="009C5512">
        <w:rPr>
          <w:rFonts w:ascii="Calibri" w:hAnsi="Calibri"/>
          <w:lang w:eastAsia="de-DE"/>
        </w:rPr>
        <w:t xml:space="preserve">, and </w:t>
      </w:r>
      <w:r w:rsidR="000C69BF" w:rsidRPr="009C5512">
        <w:rPr>
          <w:rFonts w:ascii="Calibri" w:hAnsi="Calibri" w:hint="eastAsia"/>
          <w:lang w:eastAsia="ko-KR"/>
        </w:rPr>
        <w:t xml:space="preserve">Precise Point Positioning </w:t>
      </w:r>
      <w:r w:rsidR="000C69BF" w:rsidRPr="009C5512">
        <w:rPr>
          <w:rFonts w:ascii="Calibri" w:hAnsi="Calibri"/>
          <w:lang w:eastAsia="de-DE"/>
        </w:rPr>
        <w:t>(e.g., PPP-RTK and PPP)</w:t>
      </w:r>
      <w:r w:rsidRPr="009C5512">
        <w:rPr>
          <w:rFonts w:ascii="Calibri" w:hAnsi="Calibri"/>
          <w:lang w:eastAsia="de-DE"/>
        </w:rPr>
        <w:t xml:space="preserve"> — have been widely deployed to support maritime navigation. Compared to satellite-based PPP services, ground-based precise positioning systems offer distinct operational advantages, particularly for coastal and port environments: </w:t>
      </w:r>
      <w:proofErr w:type="spellStart"/>
      <w:r w:rsidRPr="009C5512">
        <w:rPr>
          <w:rFonts w:ascii="Calibri" w:hAnsi="Calibri"/>
          <w:lang w:eastAsia="de-DE"/>
        </w:rPr>
        <w:t>centimeter</w:t>
      </w:r>
      <w:proofErr w:type="spellEnd"/>
      <w:r w:rsidRPr="009C5512">
        <w:rPr>
          <w:rFonts w:ascii="Calibri" w:hAnsi="Calibri"/>
          <w:lang w:eastAsia="de-DE"/>
        </w:rPr>
        <w:t>-level accuracy, fast convergence time (seconds rather than minutes), relatively low deployment cost</w:t>
      </w:r>
      <w:r w:rsidR="009B4839" w:rsidRPr="009C5512">
        <w:rPr>
          <w:rFonts w:ascii="Calibri" w:hAnsi="Calibri"/>
          <w:lang w:eastAsia="de-DE"/>
        </w:rPr>
        <w:t>s by</w:t>
      </w:r>
      <w:r w:rsidRPr="009C5512">
        <w:rPr>
          <w:rFonts w:ascii="Calibri" w:hAnsi="Calibri"/>
          <w:lang w:eastAsia="de-DE"/>
        </w:rPr>
        <w:t xml:space="preserve"> leveraging existing national geodetic networks, and high suitability for near-shore maritime autonomous applications.</w:t>
      </w:r>
    </w:p>
    <w:p w14:paraId="001D326B" w14:textId="7B7F1EAB" w:rsidR="00253076" w:rsidRPr="009C5512" w:rsidRDefault="00253076" w:rsidP="00253076">
      <w:pPr>
        <w:pStyle w:val="BodyText"/>
        <w:rPr>
          <w:rFonts w:ascii="Calibri" w:hAnsi="Calibri"/>
          <w:lang w:eastAsia="de-DE"/>
        </w:rPr>
      </w:pPr>
      <w:r w:rsidRPr="009C5512">
        <w:rPr>
          <w:rFonts w:ascii="Calibri" w:hAnsi="Calibri"/>
          <w:lang w:eastAsia="de-DE"/>
        </w:rPr>
        <w:t xml:space="preserve">The Republic of Korea has been at the forefront of developing such infrastructure through the POINT project (Precise </w:t>
      </w:r>
      <w:proofErr w:type="spellStart"/>
      <w:r w:rsidRPr="009C5512">
        <w:rPr>
          <w:rFonts w:ascii="Calibri" w:hAnsi="Calibri"/>
          <w:lang w:eastAsia="de-DE"/>
        </w:rPr>
        <w:t>POsitioning</w:t>
      </w:r>
      <w:proofErr w:type="spellEnd"/>
      <w:r w:rsidRPr="009C5512">
        <w:rPr>
          <w:rFonts w:ascii="Calibri" w:hAnsi="Calibri"/>
          <w:lang w:eastAsia="de-DE"/>
        </w:rPr>
        <w:t xml:space="preserve"> and </w:t>
      </w:r>
      <w:proofErr w:type="spellStart"/>
      <w:r w:rsidRPr="009C5512">
        <w:rPr>
          <w:rFonts w:ascii="Calibri" w:hAnsi="Calibri"/>
          <w:lang w:eastAsia="de-DE"/>
        </w:rPr>
        <w:t>INTegrity</w:t>
      </w:r>
      <w:proofErr w:type="spellEnd"/>
      <w:r w:rsidRPr="009C5512">
        <w:rPr>
          <w:rFonts w:ascii="Calibri" w:hAnsi="Calibri"/>
          <w:lang w:eastAsia="de-DE"/>
        </w:rPr>
        <w:t xml:space="preserve"> monitoring), conducted from April 2020 to December 2024. Research and development outcomes were transferred to the Korean National Maritime PNT Office (NMPO) under the Ministry of Oceans and Fisheries in December 2024. A pilot operational phase commenced in December 2024.</w:t>
      </w:r>
    </w:p>
    <w:p w14:paraId="7B23D02A" w14:textId="301F98C2" w:rsidR="00253076" w:rsidRPr="009C5512" w:rsidRDefault="00253076" w:rsidP="00253076">
      <w:pPr>
        <w:pStyle w:val="BodyText"/>
        <w:rPr>
          <w:rFonts w:ascii="Calibri" w:hAnsi="Calibri"/>
          <w:lang w:eastAsia="de-DE"/>
        </w:rPr>
      </w:pPr>
      <w:r w:rsidRPr="009C5512">
        <w:rPr>
          <w:rFonts w:ascii="Calibri" w:hAnsi="Calibri"/>
          <w:lang w:eastAsia="de-DE"/>
        </w:rPr>
        <w:t>The POINT service pilot operation (January</w:t>
      </w:r>
      <w:r w:rsidR="00E046C3" w:rsidRPr="009C5512">
        <w:rPr>
          <w:rFonts w:ascii="Calibri" w:hAnsi="Calibri"/>
          <w:lang w:eastAsia="de-DE"/>
        </w:rPr>
        <w:t>-</w:t>
      </w:r>
      <w:r w:rsidRPr="009C5512">
        <w:rPr>
          <w:rFonts w:ascii="Calibri" w:hAnsi="Calibri"/>
          <w:lang w:eastAsia="de-DE"/>
        </w:rPr>
        <w:t>August 2025) demonstrated exceptional performance:</w:t>
      </w:r>
    </w:p>
    <w:p w14:paraId="27F5DC4A" w14:textId="1B1622A6" w:rsidR="00253076" w:rsidRPr="009C5512" w:rsidRDefault="00253076" w:rsidP="00253076">
      <w:pPr>
        <w:pStyle w:val="BodyText"/>
        <w:ind w:leftChars="200" w:left="440"/>
        <w:rPr>
          <w:rFonts w:ascii="Calibri" w:hAnsi="Calibri"/>
          <w:lang w:eastAsia="de-DE"/>
        </w:rPr>
      </w:pPr>
      <w:r w:rsidRPr="009C5512">
        <w:rPr>
          <w:rFonts w:ascii="Calibri" w:hAnsi="Calibri" w:hint="eastAsia"/>
          <w:lang w:eastAsia="de-DE"/>
        </w:rPr>
        <w:t>•</w:t>
      </w:r>
      <w:r w:rsidRPr="009C5512">
        <w:rPr>
          <w:rFonts w:ascii="Calibri" w:hAnsi="Calibri"/>
          <w:lang w:eastAsia="de-DE"/>
        </w:rPr>
        <w:tab/>
        <w:t>Horizontal positioning accuracy (</w:t>
      </w:r>
      <w:r w:rsidR="00597441" w:rsidRPr="009C5512">
        <w:rPr>
          <w:rFonts w:ascii="Calibri" w:hAnsi="Calibri"/>
          <w:lang w:eastAsia="de-DE"/>
        </w:rPr>
        <w:t>rms</w:t>
      </w:r>
      <w:r w:rsidRPr="009C5512">
        <w:rPr>
          <w:rFonts w:ascii="Calibri" w:hAnsi="Calibri"/>
          <w:lang w:eastAsia="de-DE"/>
        </w:rPr>
        <w:t>): consistently within 3.1 cm (target: 5 cm)</w:t>
      </w:r>
    </w:p>
    <w:p w14:paraId="1E10BC81" w14:textId="77777777" w:rsidR="00253076" w:rsidRPr="009C5512" w:rsidRDefault="00253076" w:rsidP="00253076">
      <w:pPr>
        <w:pStyle w:val="BodyText"/>
        <w:ind w:leftChars="200" w:left="440"/>
        <w:rPr>
          <w:rFonts w:ascii="Calibri" w:hAnsi="Calibri"/>
          <w:lang w:eastAsia="de-DE"/>
        </w:rPr>
      </w:pPr>
      <w:r w:rsidRPr="009C5512">
        <w:rPr>
          <w:rFonts w:ascii="Calibri" w:hAnsi="Calibri" w:hint="eastAsia"/>
          <w:lang w:eastAsia="de-DE"/>
        </w:rPr>
        <w:t>•</w:t>
      </w:r>
      <w:r w:rsidRPr="009C5512">
        <w:rPr>
          <w:rFonts w:ascii="Calibri" w:hAnsi="Calibri"/>
          <w:lang w:eastAsia="de-DE"/>
        </w:rPr>
        <w:tab/>
        <w:t>Vertical positioning accuracy (rms): consistently within 3.7 cm (target: 10 cm)</w:t>
      </w:r>
    </w:p>
    <w:p w14:paraId="031C6E7E" w14:textId="77777777" w:rsidR="00253076" w:rsidRPr="009C5512" w:rsidRDefault="00253076" w:rsidP="00253076">
      <w:pPr>
        <w:pStyle w:val="BodyText"/>
        <w:ind w:leftChars="200" w:left="440"/>
        <w:rPr>
          <w:rFonts w:ascii="Calibri" w:hAnsi="Calibri"/>
          <w:lang w:eastAsia="de-DE"/>
        </w:rPr>
      </w:pPr>
      <w:r w:rsidRPr="009C5512">
        <w:rPr>
          <w:rFonts w:ascii="Calibri" w:hAnsi="Calibri" w:hint="eastAsia"/>
          <w:lang w:eastAsia="de-DE"/>
        </w:rPr>
        <w:t>•</w:t>
      </w:r>
      <w:r w:rsidRPr="009C5512">
        <w:rPr>
          <w:rFonts w:ascii="Calibri" w:hAnsi="Calibri"/>
          <w:lang w:eastAsia="de-DE"/>
        </w:rPr>
        <w:tab/>
        <w:t>Service availability: 99.8% or above (during normal network operation)</w:t>
      </w:r>
    </w:p>
    <w:p w14:paraId="74C79224" w14:textId="36790810" w:rsidR="00253076" w:rsidRPr="009C5512" w:rsidRDefault="00253076" w:rsidP="00253076">
      <w:pPr>
        <w:pStyle w:val="BodyText"/>
        <w:ind w:leftChars="200" w:left="440"/>
        <w:rPr>
          <w:rFonts w:ascii="Calibri" w:hAnsi="Calibri"/>
          <w:lang w:eastAsia="de-DE"/>
        </w:rPr>
      </w:pPr>
      <w:r w:rsidRPr="009C5512">
        <w:rPr>
          <w:rFonts w:ascii="Calibri" w:hAnsi="Calibri" w:hint="eastAsia"/>
          <w:lang w:eastAsia="de-DE"/>
        </w:rPr>
        <w:t>•</w:t>
      </w:r>
      <w:r w:rsidRPr="009C5512">
        <w:rPr>
          <w:rFonts w:ascii="Calibri" w:hAnsi="Calibri"/>
          <w:lang w:eastAsia="de-DE"/>
        </w:rPr>
        <w:tab/>
        <w:t xml:space="preserve">Integrity monitoring: 100% </w:t>
      </w:r>
      <w:r w:rsidR="00E046C3" w:rsidRPr="009C5512">
        <w:rPr>
          <w:rFonts w:ascii="Calibri" w:hAnsi="Calibri"/>
          <w:lang w:eastAsia="de-DE"/>
        </w:rPr>
        <w:t>-</w:t>
      </w:r>
      <w:r w:rsidRPr="009C5512">
        <w:rPr>
          <w:rFonts w:ascii="Calibri" w:hAnsi="Calibri"/>
          <w:lang w:eastAsia="de-DE"/>
        </w:rPr>
        <w:t xml:space="preserve"> no false alarms or missed detections throughout the pilot period</w:t>
      </w:r>
    </w:p>
    <w:p w14:paraId="273E5C07" w14:textId="305E9E56" w:rsidR="00253076" w:rsidRPr="009C5512" w:rsidRDefault="00253076" w:rsidP="00253076">
      <w:pPr>
        <w:pStyle w:val="BodyText"/>
        <w:rPr>
          <w:rFonts w:ascii="Calibri" w:hAnsi="Calibri"/>
          <w:lang w:eastAsia="de-DE"/>
        </w:rPr>
      </w:pPr>
      <w:r w:rsidRPr="009C5512">
        <w:rPr>
          <w:rFonts w:ascii="Calibri" w:hAnsi="Calibri"/>
          <w:lang w:eastAsia="de-DE"/>
        </w:rPr>
        <w:t>These proven results provided the technical basis for Korea's proposal at ENG 21 to develop a dedicated IALA Guideline for ground-based GNSS precise positioning services. The proposal was formally adopted as a new task by the Committee.</w:t>
      </w:r>
    </w:p>
    <w:p w14:paraId="520302F8" w14:textId="1B9DBCCD" w:rsidR="00253076" w:rsidRPr="009C5512" w:rsidRDefault="00253076" w:rsidP="00253076">
      <w:pPr>
        <w:pStyle w:val="BodyText"/>
        <w:rPr>
          <w:rFonts w:ascii="Calibri" w:hAnsi="Calibri"/>
          <w:lang w:eastAsia="de-DE"/>
        </w:rPr>
      </w:pPr>
      <w:r w:rsidRPr="009C5512">
        <w:rPr>
          <w:rFonts w:ascii="Calibri" w:hAnsi="Calibri"/>
          <w:lang w:eastAsia="de-DE"/>
        </w:rPr>
        <w:t>At ENG 21, the comparison between ground-based and satellite-based augmentation was also presented, as summarized in Table 1 below.</w:t>
      </w:r>
    </w:p>
    <w:p w14:paraId="0D60B481" w14:textId="77777777" w:rsidR="001318F1" w:rsidRPr="009C5512" w:rsidRDefault="001318F1" w:rsidP="00253076">
      <w:pPr>
        <w:pStyle w:val="BodyText"/>
        <w:rPr>
          <w:rFonts w:ascii="Calibri" w:hAnsi="Calibri"/>
          <w:lang w:eastAsia="de-DE"/>
        </w:rPr>
      </w:pPr>
    </w:p>
    <w:p w14:paraId="5895BDC8" w14:textId="797F16E1" w:rsidR="00253076" w:rsidRPr="009C5512" w:rsidRDefault="00253076" w:rsidP="001318F1">
      <w:pPr>
        <w:pStyle w:val="BodyText"/>
        <w:jc w:val="center"/>
        <w:rPr>
          <w:rFonts w:ascii="Calibri" w:hAnsi="Calibri"/>
          <w:i/>
          <w:szCs w:val="20"/>
        </w:rPr>
      </w:pPr>
      <w:r w:rsidRPr="009C5512">
        <w:rPr>
          <w:rFonts w:ascii="Calibri" w:hAnsi="Calibri"/>
          <w:i/>
          <w:szCs w:val="20"/>
        </w:rPr>
        <w:t>Table 1. Comparison of Ground-based and Satellite-based Augmentation</w:t>
      </w:r>
    </w:p>
    <w:tbl>
      <w:tblPr>
        <w:tblW w:w="9629" w:type="dxa"/>
        <w:tblCellMar>
          <w:top w:w="15" w:type="dxa"/>
          <w:left w:w="15" w:type="dxa"/>
          <w:bottom w:w="15" w:type="dxa"/>
          <w:right w:w="15" w:type="dxa"/>
        </w:tblCellMar>
        <w:tblLook w:val="04A0" w:firstRow="1" w:lastRow="0" w:firstColumn="1" w:lastColumn="0" w:noHBand="0" w:noVBand="1"/>
      </w:tblPr>
      <w:tblGrid>
        <w:gridCol w:w="2542"/>
        <w:gridCol w:w="3543"/>
        <w:gridCol w:w="3544"/>
      </w:tblGrid>
      <w:tr w:rsidR="009C5512" w:rsidRPr="009C5512" w14:paraId="421DD93B" w14:textId="77777777" w:rsidTr="001318F1">
        <w:trPr>
          <w:trHeight w:val="406"/>
          <w:tblHeader/>
        </w:trPr>
        <w:tc>
          <w:tcPr>
            <w:tcW w:w="2542" w:type="dxa"/>
            <w:tcBorders>
              <w:top w:val="single" w:sz="8" w:space="0" w:color="4472C4"/>
              <w:left w:val="single" w:sz="8" w:space="0" w:color="4472C4"/>
              <w:bottom w:val="single" w:sz="8" w:space="0" w:color="4472C4"/>
              <w:right w:val="single" w:sz="8" w:space="0" w:color="4472C4"/>
            </w:tcBorders>
            <w:shd w:val="clear" w:color="auto" w:fill="1F3864"/>
            <w:tcMar>
              <w:top w:w="75" w:type="dxa"/>
              <w:left w:w="120" w:type="dxa"/>
              <w:bottom w:w="75" w:type="dxa"/>
              <w:right w:w="120" w:type="dxa"/>
            </w:tcMar>
            <w:vAlign w:val="center"/>
            <w:hideMark/>
          </w:tcPr>
          <w:p w14:paraId="039E8BC2" w14:textId="77777777" w:rsidR="00253076" w:rsidRPr="009C5512" w:rsidRDefault="00253076" w:rsidP="00EC15DA">
            <w:pPr>
              <w:spacing w:before="40" w:after="40"/>
              <w:jc w:val="center"/>
              <w:rPr>
                <w:rFonts w:ascii="Calibri" w:eastAsia="Gulim" w:hAnsi="Calibri"/>
                <w:b/>
                <w:bCs/>
                <w:sz w:val="20"/>
                <w:szCs w:val="20"/>
              </w:rPr>
            </w:pPr>
            <w:r w:rsidRPr="009C5512">
              <w:rPr>
                <w:rFonts w:ascii="Calibri" w:eastAsia="Gulim" w:hAnsi="Calibri"/>
                <w:b/>
                <w:bCs/>
                <w:sz w:val="20"/>
                <w:szCs w:val="20"/>
              </w:rPr>
              <w:t>Feature</w:t>
            </w:r>
          </w:p>
        </w:tc>
        <w:tc>
          <w:tcPr>
            <w:tcW w:w="3543" w:type="dxa"/>
            <w:tcBorders>
              <w:top w:val="single" w:sz="8" w:space="0" w:color="4472C4"/>
              <w:left w:val="single" w:sz="8" w:space="0" w:color="4472C4"/>
              <w:bottom w:val="single" w:sz="8" w:space="0" w:color="4472C4"/>
              <w:right w:val="single" w:sz="8" w:space="0" w:color="4472C4"/>
            </w:tcBorders>
            <w:shd w:val="clear" w:color="auto" w:fill="1F3864"/>
            <w:tcMar>
              <w:top w:w="75" w:type="dxa"/>
              <w:left w:w="120" w:type="dxa"/>
              <w:bottom w:w="75" w:type="dxa"/>
              <w:right w:w="120" w:type="dxa"/>
            </w:tcMar>
            <w:vAlign w:val="center"/>
            <w:hideMark/>
          </w:tcPr>
          <w:p w14:paraId="74644CBE" w14:textId="77777777" w:rsidR="00253076" w:rsidRPr="009C5512" w:rsidRDefault="00253076" w:rsidP="00EC15DA">
            <w:pPr>
              <w:spacing w:before="40" w:after="40"/>
              <w:jc w:val="center"/>
              <w:rPr>
                <w:rFonts w:ascii="Calibri" w:eastAsia="Gulim" w:hAnsi="Calibri"/>
                <w:b/>
                <w:bCs/>
                <w:sz w:val="20"/>
                <w:szCs w:val="20"/>
              </w:rPr>
            </w:pPr>
            <w:r w:rsidRPr="009C5512">
              <w:rPr>
                <w:rFonts w:ascii="Calibri" w:eastAsia="Gulim" w:hAnsi="Calibri"/>
                <w:b/>
                <w:bCs/>
                <w:sz w:val="20"/>
                <w:szCs w:val="20"/>
              </w:rPr>
              <w:t>Ground-Based Augmentation</w:t>
            </w:r>
          </w:p>
        </w:tc>
        <w:tc>
          <w:tcPr>
            <w:tcW w:w="3544" w:type="dxa"/>
            <w:tcBorders>
              <w:top w:val="single" w:sz="8" w:space="0" w:color="4472C4"/>
              <w:left w:val="single" w:sz="8" w:space="0" w:color="4472C4"/>
              <w:bottom w:val="single" w:sz="8" w:space="0" w:color="4472C4"/>
              <w:right w:val="single" w:sz="8" w:space="0" w:color="4472C4"/>
            </w:tcBorders>
            <w:shd w:val="clear" w:color="auto" w:fill="1F3864"/>
            <w:tcMar>
              <w:top w:w="75" w:type="dxa"/>
              <w:left w:w="120" w:type="dxa"/>
              <w:bottom w:w="75" w:type="dxa"/>
              <w:right w:w="120" w:type="dxa"/>
            </w:tcMar>
            <w:vAlign w:val="center"/>
            <w:hideMark/>
          </w:tcPr>
          <w:p w14:paraId="46E108DD" w14:textId="77777777" w:rsidR="00253076" w:rsidRPr="009C5512" w:rsidRDefault="00253076" w:rsidP="00EC15DA">
            <w:pPr>
              <w:spacing w:before="40" w:after="40"/>
              <w:jc w:val="center"/>
              <w:rPr>
                <w:rFonts w:ascii="Calibri" w:eastAsia="Gulim" w:hAnsi="Calibri"/>
                <w:b/>
                <w:bCs/>
                <w:sz w:val="20"/>
                <w:szCs w:val="20"/>
              </w:rPr>
            </w:pPr>
            <w:r w:rsidRPr="009C5512">
              <w:rPr>
                <w:rFonts w:ascii="Calibri" w:eastAsia="Gulim" w:hAnsi="Calibri"/>
                <w:b/>
                <w:bCs/>
                <w:sz w:val="20"/>
                <w:szCs w:val="20"/>
              </w:rPr>
              <w:t>Satellite-Based Augmentation</w:t>
            </w:r>
          </w:p>
        </w:tc>
      </w:tr>
      <w:tr w:rsidR="009C5512" w:rsidRPr="009C5512" w14:paraId="5217C2E0" w14:textId="77777777" w:rsidTr="00EC15DA">
        <w:trPr>
          <w:trHeight w:val="568"/>
        </w:trPr>
        <w:tc>
          <w:tcPr>
            <w:tcW w:w="2542"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0E238933" w14:textId="77777777" w:rsidR="00253076" w:rsidRPr="009C5512" w:rsidRDefault="00253076" w:rsidP="00EC15DA">
            <w:pPr>
              <w:spacing w:before="40" w:after="40"/>
              <w:rPr>
                <w:rFonts w:ascii="Calibri" w:eastAsia="Gulim" w:hAnsi="Calibri"/>
                <w:b/>
                <w:bCs/>
                <w:sz w:val="20"/>
                <w:szCs w:val="20"/>
              </w:rPr>
            </w:pPr>
            <w:r w:rsidRPr="009C5512">
              <w:rPr>
                <w:rFonts w:ascii="Calibri" w:eastAsia="Gulim" w:hAnsi="Calibri"/>
                <w:b/>
                <w:bCs/>
                <w:sz w:val="20"/>
                <w:szCs w:val="20"/>
              </w:rPr>
              <w:t>Augmentation Data Delivery</w:t>
            </w:r>
          </w:p>
        </w:tc>
        <w:tc>
          <w:tcPr>
            <w:tcW w:w="3543"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04531810" w14:textId="77777777" w:rsidR="00253076" w:rsidRPr="009C5512" w:rsidRDefault="00253076" w:rsidP="00EC15DA">
            <w:pPr>
              <w:spacing w:before="40" w:after="40"/>
              <w:rPr>
                <w:rFonts w:ascii="Calibri" w:eastAsia="Gulim" w:hAnsi="Calibri"/>
                <w:sz w:val="20"/>
                <w:szCs w:val="20"/>
              </w:rPr>
            </w:pPr>
            <w:r w:rsidRPr="009C5512">
              <w:rPr>
                <w:rFonts w:ascii="Calibri" w:eastAsia="Gulim" w:hAnsi="Calibri"/>
                <w:sz w:val="20"/>
                <w:szCs w:val="20"/>
              </w:rPr>
              <w:t>Terrestrial Communication (LTE, 5G, etc.) or Broadcast Media (DMB, UHD)</w:t>
            </w:r>
          </w:p>
        </w:tc>
        <w:tc>
          <w:tcPr>
            <w:tcW w:w="3544"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02CEC993" w14:textId="77777777" w:rsidR="00253076" w:rsidRPr="009C5512" w:rsidRDefault="00253076" w:rsidP="00EC15DA">
            <w:pPr>
              <w:spacing w:before="40" w:after="40"/>
              <w:rPr>
                <w:rFonts w:ascii="Calibri" w:eastAsia="Gulim" w:hAnsi="Calibri"/>
                <w:sz w:val="20"/>
                <w:szCs w:val="20"/>
              </w:rPr>
            </w:pPr>
            <w:r w:rsidRPr="009C5512">
              <w:rPr>
                <w:rFonts w:ascii="Calibri" w:eastAsia="Gulim" w:hAnsi="Calibri"/>
                <w:sz w:val="20"/>
                <w:szCs w:val="20"/>
              </w:rPr>
              <w:t>GNSS Signals (L-band, etc.)</w:t>
            </w:r>
          </w:p>
        </w:tc>
      </w:tr>
      <w:tr w:rsidR="009C5512" w:rsidRPr="009C5512" w14:paraId="001E1F96" w14:textId="77777777" w:rsidTr="00EC15DA">
        <w:trPr>
          <w:trHeight w:val="568"/>
        </w:trPr>
        <w:tc>
          <w:tcPr>
            <w:tcW w:w="2542"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749BE73D" w14:textId="77777777" w:rsidR="00253076" w:rsidRPr="009C5512" w:rsidRDefault="00253076" w:rsidP="00EC15DA">
            <w:pPr>
              <w:spacing w:before="40" w:after="40"/>
              <w:rPr>
                <w:rFonts w:ascii="Calibri" w:eastAsia="Gulim" w:hAnsi="Calibri"/>
                <w:b/>
                <w:bCs/>
                <w:sz w:val="20"/>
                <w:szCs w:val="20"/>
              </w:rPr>
            </w:pPr>
            <w:r w:rsidRPr="009C5512">
              <w:rPr>
                <w:rFonts w:ascii="Calibri" w:eastAsia="Gulim" w:hAnsi="Calibri"/>
                <w:b/>
                <w:bCs/>
                <w:sz w:val="20"/>
                <w:szCs w:val="20"/>
              </w:rPr>
              <w:t>Data Transmission Rate</w:t>
            </w:r>
          </w:p>
        </w:tc>
        <w:tc>
          <w:tcPr>
            <w:tcW w:w="3543"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1C02F42A" w14:textId="77777777" w:rsidR="00253076" w:rsidRPr="009C5512" w:rsidRDefault="00253076" w:rsidP="00EC15DA">
            <w:pPr>
              <w:spacing w:before="40" w:after="40"/>
              <w:rPr>
                <w:rFonts w:ascii="Calibri" w:eastAsia="Gulim" w:hAnsi="Calibri"/>
                <w:sz w:val="20"/>
                <w:szCs w:val="20"/>
              </w:rPr>
            </w:pPr>
            <w:r w:rsidRPr="009C5512">
              <w:rPr>
                <w:rFonts w:ascii="Calibri" w:eastAsia="Gulim" w:hAnsi="Calibri"/>
                <w:sz w:val="20"/>
                <w:szCs w:val="20"/>
              </w:rPr>
              <w:t>Min. 1 Mbps (High Bandwidth)</w:t>
            </w:r>
          </w:p>
        </w:tc>
        <w:tc>
          <w:tcPr>
            <w:tcW w:w="3544"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385DC367" w14:textId="77777777" w:rsidR="00253076" w:rsidRPr="009C5512" w:rsidRDefault="00253076" w:rsidP="00EC15DA">
            <w:pPr>
              <w:spacing w:before="40" w:after="40"/>
              <w:rPr>
                <w:rFonts w:ascii="Calibri" w:eastAsia="Gulim" w:hAnsi="Calibri"/>
                <w:sz w:val="20"/>
                <w:szCs w:val="20"/>
              </w:rPr>
            </w:pPr>
            <w:r w:rsidRPr="009C5512">
              <w:rPr>
                <w:rFonts w:ascii="Calibri" w:eastAsia="Gulim" w:hAnsi="Calibri"/>
                <w:sz w:val="20"/>
                <w:szCs w:val="20"/>
              </w:rPr>
              <w:t>Under 2,000 bps (Low Bandwidth)</w:t>
            </w:r>
          </w:p>
        </w:tc>
      </w:tr>
      <w:tr w:rsidR="009C5512" w:rsidRPr="009C5512" w14:paraId="77A7876D" w14:textId="77777777" w:rsidTr="00EC15DA">
        <w:trPr>
          <w:trHeight w:val="568"/>
        </w:trPr>
        <w:tc>
          <w:tcPr>
            <w:tcW w:w="2542"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1EAE76D1" w14:textId="77777777" w:rsidR="00253076" w:rsidRPr="009C5512" w:rsidRDefault="00253076" w:rsidP="00EC15DA">
            <w:pPr>
              <w:spacing w:before="40" w:after="40"/>
              <w:rPr>
                <w:rFonts w:ascii="Calibri" w:eastAsia="Gulim" w:hAnsi="Calibri"/>
                <w:b/>
                <w:bCs/>
                <w:sz w:val="20"/>
                <w:szCs w:val="20"/>
              </w:rPr>
            </w:pPr>
            <w:r w:rsidRPr="009C5512">
              <w:rPr>
                <w:rFonts w:ascii="Calibri" w:eastAsia="Gulim" w:hAnsi="Calibri"/>
                <w:b/>
                <w:bCs/>
                <w:sz w:val="20"/>
                <w:szCs w:val="20"/>
              </w:rPr>
              <w:t>Positioning Performance</w:t>
            </w:r>
          </w:p>
        </w:tc>
        <w:tc>
          <w:tcPr>
            <w:tcW w:w="3543"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2610E1AE" w14:textId="77777777" w:rsidR="00253076" w:rsidRPr="009C5512" w:rsidRDefault="00253076" w:rsidP="00EC15DA">
            <w:pPr>
              <w:spacing w:before="40" w:after="40"/>
              <w:rPr>
                <w:rFonts w:ascii="Calibri" w:eastAsia="Gulim" w:hAnsi="Calibri"/>
                <w:sz w:val="20"/>
                <w:szCs w:val="20"/>
              </w:rPr>
            </w:pPr>
            <w:proofErr w:type="spellStart"/>
            <w:r w:rsidRPr="009C5512">
              <w:rPr>
                <w:rFonts w:ascii="Calibri" w:eastAsia="Gulim" w:hAnsi="Calibri"/>
                <w:sz w:val="20"/>
                <w:szCs w:val="20"/>
              </w:rPr>
              <w:t>Centimeter</w:t>
            </w:r>
            <w:proofErr w:type="spellEnd"/>
            <w:r w:rsidRPr="009C5512">
              <w:rPr>
                <w:rFonts w:ascii="Calibri" w:eastAsia="Gulim" w:hAnsi="Calibri"/>
                <w:sz w:val="20"/>
                <w:szCs w:val="20"/>
              </w:rPr>
              <w:t>-level accuracy; Fast convergence (seconds)</w:t>
            </w:r>
          </w:p>
        </w:tc>
        <w:tc>
          <w:tcPr>
            <w:tcW w:w="3544"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70AEA973" w14:textId="77777777" w:rsidR="00253076" w:rsidRPr="009C5512" w:rsidRDefault="00253076" w:rsidP="00EC15DA">
            <w:pPr>
              <w:spacing w:before="40" w:after="40"/>
              <w:rPr>
                <w:rFonts w:ascii="Calibri" w:eastAsia="Gulim" w:hAnsi="Calibri"/>
                <w:sz w:val="20"/>
                <w:szCs w:val="20"/>
              </w:rPr>
            </w:pPr>
            <w:proofErr w:type="spellStart"/>
            <w:r w:rsidRPr="009C5512">
              <w:rPr>
                <w:rFonts w:ascii="Calibri" w:eastAsia="Gulim" w:hAnsi="Calibri"/>
                <w:sz w:val="20"/>
                <w:szCs w:val="20"/>
              </w:rPr>
              <w:t>Decimeter</w:t>
            </w:r>
            <w:proofErr w:type="spellEnd"/>
            <w:r w:rsidRPr="009C5512">
              <w:rPr>
                <w:rFonts w:ascii="Calibri" w:eastAsia="Gulim" w:hAnsi="Calibri"/>
                <w:sz w:val="20"/>
                <w:szCs w:val="20"/>
              </w:rPr>
              <w:t>-level accuracy; Slow convergence (minutes)</w:t>
            </w:r>
          </w:p>
        </w:tc>
      </w:tr>
      <w:tr w:rsidR="009C5512" w:rsidRPr="009C5512" w14:paraId="0776C1F5" w14:textId="77777777" w:rsidTr="00EC15DA">
        <w:trPr>
          <w:trHeight w:val="568"/>
        </w:trPr>
        <w:tc>
          <w:tcPr>
            <w:tcW w:w="2542"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71035B1A" w14:textId="77777777" w:rsidR="00253076" w:rsidRPr="009C5512" w:rsidRDefault="00253076" w:rsidP="00EC15DA">
            <w:pPr>
              <w:spacing w:before="40" w:after="40"/>
              <w:rPr>
                <w:rFonts w:ascii="Calibri" w:eastAsia="Gulim" w:hAnsi="Calibri"/>
                <w:b/>
                <w:bCs/>
                <w:sz w:val="20"/>
                <w:szCs w:val="20"/>
              </w:rPr>
            </w:pPr>
            <w:r w:rsidRPr="009C5512">
              <w:rPr>
                <w:rFonts w:ascii="Calibri" w:eastAsia="Gulim" w:hAnsi="Calibri"/>
                <w:b/>
                <w:bCs/>
                <w:sz w:val="20"/>
                <w:szCs w:val="20"/>
              </w:rPr>
              <w:t>Service Coverage</w:t>
            </w:r>
          </w:p>
        </w:tc>
        <w:tc>
          <w:tcPr>
            <w:tcW w:w="3543"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28CAF40D" w14:textId="77777777" w:rsidR="00253076" w:rsidRPr="009C5512" w:rsidRDefault="00253076" w:rsidP="00EC15DA">
            <w:pPr>
              <w:spacing w:before="40" w:after="40"/>
              <w:rPr>
                <w:rFonts w:ascii="Calibri" w:eastAsia="Gulim" w:hAnsi="Calibri"/>
                <w:sz w:val="20"/>
                <w:szCs w:val="20"/>
              </w:rPr>
            </w:pPr>
            <w:r w:rsidRPr="009C5512">
              <w:rPr>
                <w:rFonts w:ascii="Calibri" w:eastAsia="Gulim" w:hAnsi="Calibri"/>
                <w:sz w:val="20"/>
                <w:szCs w:val="20"/>
              </w:rPr>
              <w:t>Coastal and Near-shore areas</w:t>
            </w:r>
          </w:p>
        </w:tc>
        <w:tc>
          <w:tcPr>
            <w:tcW w:w="3544"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0D015717" w14:textId="77777777" w:rsidR="00253076" w:rsidRPr="009C5512" w:rsidRDefault="00253076" w:rsidP="00EC15DA">
            <w:pPr>
              <w:spacing w:before="40" w:after="40"/>
              <w:rPr>
                <w:rFonts w:ascii="Calibri" w:eastAsia="Gulim" w:hAnsi="Calibri"/>
                <w:sz w:val="20"/>
                <w:szCs w:val="20"/>
              </w:rPr>
            </w:pPr>
            <w:r w:rsidRPr="009C5512">
              <w:rPr>
                <w:rFonts w:ascii="Calibri" w:eastAsia="Gulim" w:hAnsi="Calibri"/>
                <w:sz w:val="20"/>
                <w:szCs w:val="20"/>
              </w:rPr>
              <w:t>International Oceans (Global Coverage)</w:t>
            </w:r>
          </w:p>
        </w:tc>
      </w:tr>
      <w:tr w:rsidR="009C5512" w:rsidRPr="009C5512" w14:paraId="606A0E20" w14:textId="77777777" w:rsidTr="00EC15DA">
        <w:trPr>
          <w:trHeight w:val="569"/>
        </w:trPr>
        <w:tc>
          <w:tcPr>
            <w:tcW w:w="2542"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71FB9B1C" w14:textId="77777777" w:rsidR="00253076" w:rsidRPr="009C5512" w:rsidRDefault="00253076" w:rsidP="00EC15DA">
            <w:pPr>
              <w:spacing w:before="40" w:after="40"/>
              <w:rPr>
                <w:rFonts w:ascii="Calibri" w:eastAsia="Gulim" w:hAnsi="Calibri"/>
                <w:b/>
                <w:bCs/>
                <w:sz w:val="20"/>
                <w:szCs w:val="20"/>
              </w:rPr>
            </w:pPr>
            <w:r w:rsidRPr="009C5512">
              <w:rPr>
                <w:rFonts w:ascii="Calibri" w:eastAsia="Gulim" w:hAnsi="Calibri"/>
                <w:b/>
                <w:bCs/>
                <w:sz w:val="20"/>
                <w:szCs w:val="20"/>
              </w:rPr>
              <w:t>Deployment Cost</w:t>
            </w:r>
          </w:p>
        </w:tc>
        <w:tc>
          <w:tcPr>
            <w:tcW w:w="3543"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5C7A6978" w14:textId="77777777" w:rsidR="00253076" w:rsidRPr="009C5512" w:rsidRDefault="00253076" w:rsidP="00EC15DA">
            <w:pPr>
              <w:spacing w:before="40" w:after="40"/>
              <w:rPr>
                <w:rFonts w:ascii="Calibri" w:eastAsia="Gulim" w:hAnsi="Calibri"/>
                <w:sz w:val="20"/>
                <w:szCs w:val="20"/>
              </w:rPr>
            </w:pPr>
            <w:r w:rsidRPr="009C5512">
              <w:rPr>
                <w:rFonts w:ascii="Calibri" w:eastAsia="Gulim" w:hAnsi="Calibri"/>
                <w:sz w:val="20"/>
                <w:szCs w:val="20"/>
              </w:rPr>
              <w:t>Relatively low initial construction cost</w:t>
            </w:r>
          </w:p>
        </w:tc>
        <w:tc>
          <w:tcPr>
            <w:tcW w:w="3544"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5F2D1ACD" w14:textId="77777777" w:rsidR="00253076" w:rsidRPr="009C5512" w:rsidRDefault="00253076" w:rsidP="00EC15DA">
            <w:pPr>
              <w:spacing w:before="40" w:after="40"/>
              <w:rPr>
                <w:rFonts w:ascii="Calibri" w:eastAsia="Gulim" w:hAnsi="Calibri"/>
                <w:sz w:val="20"/>
                <w:szCs w:val="20"/>
              </w:rPr>
            </w:pPr>
            <w:r w:rsidRPr="009C5512">
              <w:rPr>
                <w:rFonts w:ascii="Calibri" w:eastAsia="Gulim" w:hAnsi="Calibri"/>
                <w:sz w:val="20"/>
                <w:szCs w:val="20"/>
              </w:rPr>
              <w:t>Very high initial construction and maintenance cost</w:t>
            </w:r>
          </w:p>
        </w:tc>
      </w:tr>
    </w:tbl>
    <w:p w14:paraId="666B692C" w14:textId="41AEAD3A" w:rsidR="00253076" w:rsidRPr="009C5512" w:rsidRDefault="00253076" w:rsidP="00253076">
      <w:pPr>
        <w:pStyle w:val="BodyText"/>
        <w:rPr>
          <w:rFonts w:ascii="Calibri" w:hAnsi="Calibri"/>
          <w:lang w:eastAsia="de-DE"/>
        </w:rPr>
      </w:pPr>
    </w:p>
    <w:p w14:paraId="7D4B3170" w14:textId="71919D61" w:rsidR="001318F1" w:rsidRPr="009C5512" w:rsidRDefault="001318F1" w:rsidP="001318F1">
      <w:pPr>
        <w:pStyle w:val="BodyText"/>
        <w:rPr>
          <w:rFonts w:ascii="Calibri" w:hAnsi="Calibri"/>
          <w:lang w:eastAsia="de-DE"/>
        </w:rPr>
      </w:pPr>
      <w:r w:rsidRPr="009C5512">
        <w:rPr>
          <w:rFonts w:ascii="Calibri" w:hAnsi="Calibri"/>
          <w:lang w:eastAsia="de-DE"/>
        </w:rPr>
        <w:t xml:space="preserve">The two types of precise positioning service will necessarily coexist, with </w:t>
      </w:r>
      <w:r w:rsidR="009B4839" w:rsidRPr="009C5512">
        <w:rPr>
          <w:rFonts w:ascii="Calibri" w:hAnsi="Calibri"/>
          <w:lang w:eastAsia="de-DE"/>
        </w:rPr>
        <w:t xml:space="preserve">the preferred option </w:t>
      </w:r>
      <w:r w:rsidRPr="009C5512">
        <w:rPr>
          <w:rFonts w:ascii="Calibri" w:hAnsi="Calibri"/>
          <w:lang w:eastAsia="de-DE"/>
        </w:rPr>
        <w:t xml:space="preserve">adoption determined by the specific environmental and performance requirements of different maritime applications. A dedicated IALA Guideline for ground-based services is therefore essential to complement the ongoing </w:t>
      </w:r>
      <w:r w:rsidRPr="009C5512">
        <w:rPr>
          <w:rFonts w:ascii="Calibri" w:hAnsi="Calibri"/>
          <w:lang w:eastAsia="de-DE"/>
        </w:rPr>
        <w:lastRenderedPageBreak/>
        <w:t>development of the Guideline on GNSS Satellite-based PPP Maritime Service, and to ensure a cohesive, comprehensive set of international standards for all high-precision GNSS maritime services.</w:t>
      </w:r>
    </w:p>
    <w:p w14:paraId="653867A7" w14:textId="24D09384" w:rsidR="00253076" w:rsidRPr="009C5512" w:rsidRDefault="001318F1" w:rsidP="001318F1">
      <w:pPr>
        <w:pStyle w:val="BodyText"/>
        <w:rPr>
          <w:rFonts w:ascii="Calibri" w:hAnsi="Calibri"/>
          <w:lang w:eastAsia="de-DE"/>
        </w:rPr>
      </w:pPr>
      <w:r w:rsidRPr="009C5512">
        <w:rPr>
          <w:rFonts w:ascii="Calibri" w:hAnsi="Calibri"/>
          <w:lang w:eastAsia="de-DE"/>
        </w:rPr>
        <w:t xml:space="preserve">Existing IALA guidance documents — such as IALA Guideline 1127 (Systems and Services for High Accuracy Positioning and Ranging) and IALA Guideline 1152 (SBAS Maritime Service) — address some related aspects; however, no dedicated guideline currently exists for ground-based precise positioning services within the maritime domain. Furthermore, the existing draft framework for the satellite-based PPP guideline can serve as a direct reference, enabling IALA to </w:t>
      </w:r>
      <w:r w:rsidR="00597441" w:rsidRPr="009C5512">
        <w:rPr>
          <w:rFonts w:ascii="Calibri" w:hAnsi="Calibri"/>
          <w:lang w:eastAsia="de-DE"/>
        </w:rPr>
        <w:t>build upon</w:t>
      </w:r>
      <w:r w:rsidRPr="009C5512">
        <w:rPr>
          <w:rFonts w:ascii="Calibri" w:hAnsi="Calibri"/>
          <w:lang w:eastAsia="de-DE"/>
        </w:rPr>
        <w:t xml:space="preserve"> established frameworks efficiently, without starting from scratch.</w:t>
      </w:r>
    </w:p>
    <w:p w14:paraId="1275B25A" w14:textId="4847E14A" w:rsidR="00253076" w:rsidRPr="009C5512" w:rsidRDefault="00253076" w:rsidP="00253076">
      <w:pPr>
        <w:pStyle w:val="BodyText"/>
        <w:rPr>
          <w:rFonts w:ascii="Calibri" w:hAnsi="Calibri"/>
          <w:lang w:eastAsia="de-DE"/>
        </w:rPr>
      </w:pPr>
    </w:p>
    <w:p w14:paraId="2329A11F" w14:textId="71C981CC" w:rsidR="001318F1" w:rsidRPr="009C5512" w:rsidRDefault="001318F1" w:rsidP="001318F1">
      <w:pPr>
        <w:pStyle w:val="Heading1"/>
        <w:rPr>
          <w:color w:val="auto"/>
        </w:rPr>
      </w:pPr>
      <w:r w:rsidRPr="009C5512">
        <w:rPr>
          <w:color w:val="auto"/>
        </w:rPr>
        <w:t>DISCUSSION</w:t>
      </w:r>
    </w:p>
    <w:p w14:paraId="408C5508" w14:textId="517559CF" w:rsidR="001318F1" w:rsidRPr="009C5512" w:rsidRDefault="001318F1" w:rsidP="001318F1">
      <w:pPr>
        <w:pStyle w:val="Heading2"/>
        <w:rPr>
          <w:color w:val="auto"/>
        </w:rPr>
      </w:pPr>
      <w:r w:rsidRPr="009C5512">
        <w:rPr>
          <w:color w:val="auto"/>
          <w:lang w:eastAsia="ko-KR"/>
        </w:rPr>
        <w:t>Proposed Table of Contents</w:t>
      </w:r>
    </w:p>
    <w:p w14:paraId="7D9CA1B8" w14:textId="3843FB66" w:rsidR="00253076" w:rsidRPr="009C5512" w:rsidRDefault="001318F1" w:rsidP="001318F1">
      <w:pPr>
        <w:pStyle w:val="BodyText"/>
        <w:rPr>
          <w:rFonts w:ascii="Calibri" w:hAnsi="Calibri"/>
          <w:lang w:eastAsia="de-DE"/>
        </w:rPr>
      </w:pPr>
      <w:r w:rsidRPr="009C5512">
        <w:rPr>
          <w:rFonts w:ascii="Calibri" w:hAnsi="Calibri"/>
          <w:lang w:val="en-US"/>
        </w:rPr>
        <w:t>The following table of contents is proposed for the Working Draft of the Guideline. The structure is informed by the parallel work on the IALA Guideline on GNSS Satellite-based PPP Maritime Service and is adapted to reflect the specific characteristics and requirements of ground-based systems, incorporating lessons learned from the POINT service.</w:t>
      </w:r>
    </w:p>
    <w:p w14:paraId="45A17C92" w14:textId="77777777" w:rsidR="001318F1" w:rsidRPr="009C5512" w:rsidRDefault="001318F1" w:rsidP="001318F1">
      <w:pPr>
        <w:spacing w:after="105"/>
        <w:rPr>
          <w:rFonts w:ascii="Calibri" w:eastAsia="Gulim" w:hAnsi="Calibri"/>
        </w:rPr>
      </w:pPr>
    </w:p>
    <w:p w14:paraId="5F34BDE3" w14:textId="77777777" w:rsidR="001318F1" w:rsidRPr="009C5512" w:rsidRDefault="001318F1" w:rsidP="001318F1">
      <w:pPr>
        <w:shd w:val="clear" w:color="auto" w:fill="F2F7FB"/>
        <w:spacing w:after="120"/>
        <w:rPr>
          <w:rFonts w:ascii="Calibri" w:eastAsia="Gulim" w:hAnsi="Calibri"/>
          <w:b/>
          <w:bCs/>
          <w:sz w:val="21"/>
          <w:szCs w:val="21"/>
        </w:rPr>
      </w:pPr>
      <w:r w:rsidRPr="009C5512">
        <w:rPr>
          <w:rFonts w:ascii="Calibri" w:eastAsia="Gulim" w:hAnsi="Calibri"/>
          <w:b/>
          <w:bCs/>
          <w:sz w:val="21"/>
          <w:szCs w:val="21"/>
        </w:rPr>
        <w:t>IALA Guideline GXXXX  |  Ground-based GNSS Precise Positioning for Maritime Service  |  Edition 1.0 (Working Draft)</w:t>
      </w:r>
    </w:p>
    <w:p w14:paraId="056586EF" w14:textId="77777777" w:rsidR="001318F1" w:rsidRPr="009C5512" w:rsidRDefault="001318F1" w:rsidP="001318F1">
      <w:pPr>
        <w:shd w:val="clear" w:color="auto" w:fill="F2F7FB"/>
        <w:spacing w:after="45"/>
        <w:rPr>
          <w:rFonts w:ascii="Calibri" w:eastAsia="Gulim" w:hAnsi="Calibri"/>
          <w:b/>
          <w:bCs/>
          <w:szCs w:val="20"/>
        </w:rPr>
      </w:pPr>
      <w:r w:rsidRPr="009C5512">
        <w:rPr>
          <w:rFonts w:ascii="Calibri" w:eastAsia="Gulim" w:hAnsi="Calibri"/>
          <w:b/>
          <w:bCs/>
          <w:szCs w:val="20"/>
        </w:rPr>
        <w:t>1. Introduction</w:t>
      </w:r>
    </w:p>
    <w:p w14:paraId="22F62DA8"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1.1 Scope of the Document</w:t>
      </w:r>
    </w:p>
    <w:p w14:paraId="59424DA9"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1.2 Structure of the Document</w:t>
      </w:r>
    </w:p>
    <w:p w14:paraId="5FAA3F1C" w14:textId="77777777" w:rsidR="001318F1" w:rsidRPr="009C5512" w:rsidRDefault="001318F1" w:rsidP="001318F1">
      <w:pPr>
        <w:shd w:val="clear" w:color="auto" w:fill="F2F7FB"/>
        <w:spacing w:after="45"/>
        <w:rPr>
          <w:rFonts w:ascii="Calibri" w:eastAsia="Gulim" w:hAnsi="Calibri"/>
          <w:b/>
          <w:bCs/>
          <w:szCs w:val="20"/>
        </w:rPr>
      </w:pPr>
      <w:r w:rsidRPr="009C5512">
        <w:rPr>
          <w:rFonts w:ascii="Calibri" w:eastAsia="Gulim" w:hAnsi="Calibri"/>
          <w:b/>
          <w:bCs/>
          <w:szCs w:val="20"/>
        </w:rPr>
        <w:t>2. Reference Requirements</w:t>
      </w:r>
    </w:p>
    <w:p w14:paraId="2143F289"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2.1 IMO Resolution A.1046(27) Requirements</w:t>
      </w:r>
    </w:p>
    <w:p w14:paraId="46BC31AF"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2.2 IMO Resolution A.915(22) Requirements</w:t>
      </w:r>
    </w:p>
    <w:p w14:paraId="3CCADE17"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2.3 Relevant IALA Guidelines and Recommendations</w:t>
      </w:r>
    </w:p>
    <w:p w14:paraId="4DB6F830" w14:textId="77777777" w:rsidR="001318F1" w:rsidRPr="009C5512" w:rsidRDefault="001318F1" w:rsidP="001318F1">
      <w:pPr>
        <w:shd w:val="clear" w:color="auto" w:fill="F2F7FB"/>
        <w:spacing w:after="45"/>
        <w:rPr>
          <w:rFonts w:ascii="Calibri" w:eastAsia="Gulim" w:hAnsi="Calibri"/>
          <w:b/>
          <w:bCs/>
          <w:szCs w:val="20"/>
        </w:rPr>
      </w:pPr>
      <w:r w:rsidRPr="009C5512">
        <w:rPr>
          <w:rFonts w:ascii="Calibri" w:eastAsia="Gulim" w:hAnsi="Calibri"/>
          <w:b/>
          <w:bCs/>
          <w:szCs w:val="20"/>
        </w:rPr>
        <w:t>3. Ground-based GNSS Precise Positioning Systems</w:t>
      </w:r>
    </w:p>
    <w:p w14:paraId="7F5C2F7C"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3.1 Overview of Ground-based Precise Positioning Techniques</w:t>
      </w:r>
    </w:p>
    <w:p w14:paraId="0E96B763" w14:textId="77777777" w:rsidR="001318F1" w:rsidRPr="009C5512" w:rsidRDefault="001318F1" w:rsidP="00E046C3">
      <w:pPr>
        <w:shd w:val="clear" w:color="auto" w:fill="F2F7FB"/>
        <w:spacing w:after="30"/>
        <w:ind w:leftChars="200" w:left="440"/>
        <w:rPr>
          <w:rFonts w:ascii="Calibri" w:eastAsia="Gulim" w:hAnsi="Calibri"/>
          <w:szCs w:val="20"/>
        </w:rPr>
      </w:pPr>
      <w:r w:rsidRPr="009C5512">
        <w:rPr>
          <w:rFonts w:ascii="Calibri" w:eastAsia="Gulim" w:hAnsi="Calibri"/>
          <w:szCs w:val="20"/>
        </w:rPr>
        <w:t>3.1.1 DGNSS</w:t>
      </w:r>
    </w:p>
    <w:p w14:paraId="470616DF" w14:textId="08092E3B" w:rsidR="001318F1" w:rsidRPr="009C5512" w:rsidRDefault="001318F1" w:rsidP="00E046C3">
      <w:pPr>
        <w:shd w:val="clear" w:color="auto" w:fill="F2F7FB"/>
        <w:spacing w:after="30"/>
        <w:ind w:leftChars="200" w:left="440"/>
        <w:rPr>
          <w:rFonts w:ascii="Calibri" w:eastAsia="Gulim" w:hAnsi="Calibri"/>
          <w:szCs w:val="20"/>
        </w:rPr>
      </w:pPr>
      <w:r w:rsidRPr="009C5512">
        <w:rPr>
          <w:rFonts w:ascii="Calibri" w:eastAsia="Gulim" w:hAnsi="Calibri"/>
          <w:szCs w:val="20"/>
        </w:rPr>
        <w:t>3.1.2 RTK</w:t>
      </w:r>
      <w:r w:rsidR="000C69BF" w:rsidRPr="009C5512">
        <w:rPr>
          <w:rFonts w:ascii="Calibri" w:eastAsia="Gulim" w:hAnsi="Calibri"/>
          <w:szCs w:val="20"/>
        </w:rPr>
        <w:t xml:space="preserve"> / Network RTK (VRS, MAC, FKP, etc.)</w:t>
      </w:r>
    </w:p>
    <w:p w14:paraId="4FA854E8" w14:textId="248D6A63" w:rsidR="001318F1" w:rsidRPr="009C5512" w:rsidRDefault="001318F1" w:rsidP="00E046C3">
      <w:pPr>
        <w:shd w:val="clear" w:color="auto" w:fill="F2F7FB"/>
        <w:spacing w:after="30"/>
        <w:ind w:leftChars="200" w:left="440"/>
        <w:rPr>
          <w:rFonts w:ascii="Calibri" w:eastAsia="Gulim" w:hAnsi="Calibri"/>
          <w:szCs w:val="20"/>
        </w:rPr>
      </w:pPr>
      <w:r w:rsidRPr="009C5512">
        <w:rPr>
          <w:rFonts w:ascii="Calibri" w:eastAsia="Gulim" w:hAnsi="Calibri"/>
          <w:szCs w:val="20"/>
        </w:rPr>
        <w:t xml:space="preserve">3.1.3 PPP-RTK </w:t>
      </w:r>
      <w:r w:rsidR="000C69BF" w:rsidRPr="009C5512">
        <w:rPr>
          <w:rFonts w:ascii="Calibri" w:eastAsia="Gulim" w:hAnsi="Calibri"/>
          <w:szCs w:val="20"/>
        </w:rPr>
        <w:t>/ PPP</w:t>
      </w:r>
    </w:p>
    <w:p w14:paraId="07CE37B4"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3.2 Comparison with Satellite-based Augmentation Services</w:t>
      </w:r>
    </w:p>
    <w:p w14:paraId="0D3BABB1"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3.3 Existing and Planned Ground-based Precise Positioning Systems for Maritime Use</w:t>
      </w:r>
    </w:p>
    <w:p w14:paraId="45365ABA"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3.4 System Architecture</w:t>
      </w:r>
    </w:p>
    <w:p w14:paraId="5143589A" w14:textId="77777777" w:rsidR="001318F1" w:rsidRPr="009C5512" w:rsidRDefault="001318F1" w:rsidP="00E046C3">
      <w:pPr>
        <w:shd w:val="clear" w:color="auto" w:fill="F2F7FB"/>
        <w:spacing w:after="30"/>
        <w:ind w:leftChars="200" w:left="440"/>
        <w:rPr>
          <w:rFonts w:ascii="Calibri" w:eastAsia="Gulim" w:hAnsi="Calibri"/>
          <w:szCs w:val="20"/>
        </w:rPr>
      </w:pPr>
      <w:r w:rsidRPr="009C5512">
        <w:rPr>
          <w:rFonts w:ascii="Calibri" w:eastAsia="Gulim" w:hAnsi="Calibri"/>
          <w:szCs w:val="20"/>
        </w:rPr>
        <w:t>3.4.1 GNSS Reference Station Network</w:t>
      </w:r>
    </w:p>
    <w:p w14:paraId="1FAAED48" w14:textId="77777777" w:rsidR="001318F1" w:rsidRPr="009C5512" w:rsidRDefault="001318F1" w:rsidP="00E046C3">
      <w:pPr>
        <w:shd w:val="clear" w:color="auto" w:fill="F2F7FB"/>
        <w:spacing w:after="30"/>
        <w:ind w:leftChars="200" w:left="440"/>
        <w:rPr>
          <w:rFonts w:ascii="Calibri" w:eastAsia="Gulim" w:hAnsi="Calibri"/>
          <w:szCs w:val="20"/>
        </w:rPr>
      </w:pPr>
      <w:r w:rsidRPr="009C5512">
        <w:rPr>
          <w:rFonts w:ascii="Calibri" w:eastAsia="Gulim" w:hAnsi="Calibri"/>
          <w:szCs w:val="20"/>
        </w:rPr>
        <w:t>3.4.2 Data Processing and Control Centre</w:t>
      </w:r>
    </w:p>
    <w:p w14:paraId="7B5D94C1" w14:textId="603710C2" w:rsidR="001318F1" w:rsidRPr="009C5512" w:rsidRDefault="001318F1" w:rsidP="00E046C3">
      <w:pPr>
        <w:shd w:val="clear" w:color="auto" w:fill="F2F7FB"/>
        <w:spacing w:after="30"/>
        <w:ind w:leftChars="200" w:left="440"/>
        <w:rPr>
          <w:rFonts w:ascii="Calibri" w:eastAsia="Gulim" w:hAnsi="Calibri"/>
          <w:szCs w:val="20"/>
        </w:rPr>
      </w:pPr>
      <w:r w:rsidRPr="009C5512">
        <w:rPr>
          <w:rFonts w:ascii="Calibri" w:eastAsia="Gulim" w:hAnsi="Calibri"/>
          <w:szCs w:val="20"/>
        </w:rPr>
        <w:t>3.4.3 Data Dissemination Infrastructure (LTE/5G, DMB/UHD, etc.)</w:t>
      </w:r>
    </w:p>
    <w:p w14:paraId="5020B9C2" w14:textId="77777777" w:rsidR="001318F1" w:rsidRPr="009C5512" w:rsidRDefault="001318F1" w:rsidP="00E046C3">
      <w:pPr>
        <w:shd w:val="clear" w:color="auto" w:fill="F2F7FB"/>
        <w:spacing w:after="30"/>
        <w:ind w:leftChars="200" w:left="440"/>
        <w:rPr>
          <w:rFonts w:ascii="Calibri" w:eastAsia="Gulim" w:hAnsi="Calibri"/>
          <w:szCs w:val="20"/>
        </w:rPr>
      </w:pPr>
      <w:r w:rsidRPr="009C5512">
        <w:rPr>
          <w:rFonts w:ascii="Calibri" w:eastAsia="Gulim" w:hAnsi="Calibri"/>
          <w:szCs w:val="20"/>
        </w:rPr>
        <w:t>3.4.4 User Segment</w:t>
      </w:r>
    </w:p>
    <w:p w14:paraId="128314E1" w14:textId="135227C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3.5 Correction Parameters and Data Formats (RTCM</w:t>
      </w:r>
      <w:r w:rsidR="00123ADB" w:rsidRPr="009C5512">
        <w:rPr>
          <w:rFonts w:ascii="Calibri" w:eastAsia="Gulim" w:hAnsi="Calibri"/>
          <w:szCs w:val="20"/>
        </w:rPr>
        <w:t>/Compact SSR</w:t>
      </w:r>
      <w:r w:rsidRPr="009C5512">
        <w:rPr>
          <w:rFonts w:ascii="Calibri" w:eastAsia="Gulim" w:hAnsi="Calibri"/>
          <w:szCs w:val="20"/>
        </w:rPr>
        <w:t xml:space="preserve">, </w:t>
      </w:r>
      <w:r w:rsidR="000C69BF" w:rsidRPr="009C5512">
        <w:rPr>
          <w:rFonts w:ascii="Calibri" w:eastAsia="Gulim" w:hAnsi="Calibri" w:hint="eastAsia"/>
          <w:szCs w:val="20"/>
          <w:lang w:eastAsia="ko-KR"/>
        </w:rPr>
        <w:t>O</w:t>
      </w:r>
      <w:r w:rsidR="000C69BF" w:rsidRPr="009C5512">
        <w:rPr>
          <w:rFonts w:ascii="Calibri" w:eastAsia="Gulim" w:hAnsi="Calibri"/>
          <w:szCs w:val="20"/>
          <w:lang w:eastAsia="ko-KR"/>
        </w:rPr>
        <w:t>SR</w:t>
      </w:r>
      <w:r w:rsidR="00123ADB" w:rsidRPr="009C5512">
        <w:rPr>
          <w:rFonts w:ascii="Calibri" w:eastAsia="Gulim" w:hAnsi="Calibri"/>
          <w:szCs w:val="20"/>
          <w:lang w:eastAsia="ko-KR"/>
        </w:rPr>
        <w:t>/</w:t>
      </w:r>
      <w:r w:rsidRPr="009C5512">
        <w:rPr>
          <w:rFonts w:ascii="Calibri" w:eastAsia="Gulim" w:hAnsi="Calibri"/>
          <w:szCs w:val="20"/>
        </w:rPr>
        <w:t>SSR, etc.)</w:t>
      </w:r>
    </w:p>
    <w:p w14:paraId="49C4C791"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3.6 Service Coverage</w:t>
      </w:r>
    </w:p>
    <w:p w14:paraId="1D28D8A0" w14:textId="77777777" w:rsidR="001318F1" w:rsidRPr="009C5512" w:rsidRDefault="001318F1" w:rsidP="001318F1">
      <w:pPr>
        <w:shd w:val="clear" w:color="auto" w:fill="F2F7FB"/>
        <w:spacing w:after="45"/>
        <w:rPr>
          <w:rFonts w:ascii="Calibri" w:eastAsia="Gulim" w:hAnsi="Calibri"/>
          <w:b/>
          <w:bCs/>
          <w:szCs w:val="20"/>
        </w:rPr>
      </w:pPr>
      <w:r w:rsidRPr="009C5512">
        <w:rPr>
          <w:rFonts w:ascii="Calibri" w:eastAsia="Gulim" w:hAnsi="Calibri"/>
          <w:b/>
          <w:bCs/>
          <w:szCs w:val="20"/>
        </w:rPr>
        <w:t>4. Service Performance Parameters</w:t>
      </w:r>
    </w:p>
    <w:p w14:paraId="430B2886"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4.1 Positioning Accuracy</w:t>
      </w:r>
    </w:p>
    <w:p w14:paraId="1E1E7193"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4.2 Convergence Time and Initialization</w:t>
      </w:r>
    </w:p>
    <w:p w14:paraId="10F7E687"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4.3 Signal Availability</w:t>
      </w:r>
    </w:p>
    <w:p w14:paraId="11537F85"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4.4 Service Availability</w:t>
      </w:r>
    </w:p>
    <w:p w14:paraId="4B4FC6D1"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4.5 Service Continuity</w:t>
      </w:r>
    </w:p>
    <w:p w14:paraId="4E8B0DED" w14:textId="6AC5D318"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lastRenderedPageBreak/>
        <w:t>4.6 Integrity (Alert Limits, Time to Alarm</w:t>
      </w:r>
      <w:r w:rsidR="00123ADB" w:rsidRPr="009C5512">
        <w:rPr>
          <w:rFonts w:ascii="Calibri" w:eastAsia="Gulim" w:hAnsi="Calibri"/>
          <w:szCs w:val="20"/>
        </w:rPr>
        <w:t xml:space="preserve"> and </w:t>
      </w:r>
      <w:r w:rsidR="000C69BF" w:rsidRPr="009C5512">
        <w:rPr>
          <w:rFonts w:ascii="Calibri" w:eastAsia="Gulim" w:hAnsi="Calibri"/>
          <w:szCs w:val="20"/>
        </w:rPr>
        <w:t>Integrity Risk</w:t>
      </w:r>
      <w:r w:rsidRPr="009C5512">
        <w:rPr>
          <w:rFonts w:ascii="Calibri" w:eastAsia="Gulim" w:hAnsi="Calibri"/>
          <w:szCs w:val="20"/>
        </w:rPr>
        <w:t>)</w:t>
      </w:r>
    </w:p>
    <w:p w14:paraId="47A21A4F"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4.7 Service Coverage Area</w:t>
      </w:r>
    </w:p>
    <w:p w14:paraId="30D8210A" w14:textId="77777777" w:rsidR="001318F1" w:rsidRPr="009C5512" w:rsidRDefault="001318F1" w:rsidP="001318F1">
      <w:pPr>
        <w:shd w:val="clear" w:color="auto" w:fill="F2F7FB"/>
        <w:spacing w:after="45"/>
        <w:rPr>
          <w:rFonts w:ascii="Calibri" w:eastAsia="Gulim" w:hAnsi="Calibri"/>
          <w:b/>
          <w:bCs/>
          <w:szCs w:val="20"/>
        </w:rPr>
      </w:pPr>
      <w:r w:rsidRPr="009C5512">
        <w:rPr>
          <w:rFonts w:ascii="Calibri" w:eastAsia="Gulim" w:hAnsi="Calibri"/>
          <w:b/>
          <w:bCs/>
          <w:szCs w:val="20"/>
        </w:rPr>
        <w:t>5. Maritime Service Provision Scheme</w:t>
      </w:r>
    </w:p>
    <w:p w14:paraId="6E785C63"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5.1 Service Provider Responsibilities</w:t>
      </w:r>
    </w:p>
    <w:p w14:paraId="1A7D476A" w14:textId="77777777" w:rsidR="001318F1" w:rsidRPr="009C5512" w:rsidRDefault="001318F1" w:rsidP="00E046C3">
      <w:pPr>
        <w:shd w:val="clear" w:color="auto" w:fill="F2F7FB"/>
        <w:spacing w:after="30"/>
        <w:ind w:leftChars="200" w:left="440"/>
        <w:rPr>
          <w:rFonts w:ascii="Calibri" w:eastAsia="Gulim" w:hAnsi="Calibri"/>
          <w:szCs w:val="20"/>
        </w:rPr>
      </w:pPr>
      <w:r w:rsidRPr="009C5512">
        <w:rPr>
          <w:rFonts w:ascii="Calibri" w:eastAsia="Gulim" w:hAnsi="Calibri"/>
          <w:szCs w:val="20"/>
        </w:rPr>
        <w:t>5.1.1 Operation and Maintenance</w:t>
      </w:r>
    </w:p>
    <w:p w14:paraId="53297450" w14:textId="77777777" w:rsidR="001318F1" w:rsidRPr="009C5512" w:rsidRDefault="001318F1" w:rsidP="00E046C3">
      <w:pPr>
        <w:shd w:val="clear" w:color="auto" w:fill="F2F7FB"/>
        <w:spacing w:after="30"/>
        <w:ind w:leftChars="200" w:left="440"/>
        <w:rPr>
          <w:rFonts w:ascii="Calibri" w:eastAsia="Gulim" w:hAnsi="Calibri"/>
          <w:szCs w:val="20"/>
        </w:rPr>
      </w:pPr>
      <w:r w:rsidRPr="009C5512">
        <w:rPr>
          <w:rFonts w:ascii="Calibri" w:eastAsia="Gulim" w:hAnsi="Calibri"/>
          <w:szCs w:val="20"/>
        </w:rPr>
        <w:t>5.1.2 Performance Verification</w:t>
      </w:r>
    </w:p>
    <w:p w14:paraId="786013D9" w14:textId="77777777" w:rsidR="001318F1" w:rsidRPr="009C5512" w:rsidRDefault="001318F1" w:rsidP="00E046C3">
      <w:pPr>
        <w:shd w:val="clear" w:color="auto" w:fill="F2F7FB"/>
        <w:spacing w:after="30"/>
        <w:ind w:leftChars="200" w:left="440"/>
        <w:rPr>
          <w:rFonts w:ascii="Calibri" w:eastAsia="Gulim" w:hAnsi="Calibri"/>
          <w:szCs w:val="20"/>
        </w:rPr>
      </w:pPr>
      <w:r w:rsidRPr="009C5512">
        <w:rPr>
          <w:rFonts w:ascii="Calibri" w:eastAsia="Gulim" w:hAnsi="Calibri"/>
          <w:szCs w:val="20"/>
        </w:rPr>
        <w:t>5.1.3 Publication of Service Information</w:t>
      </w:r>
    </w:p>
    <w:p w14:paraId="18E67687" w14:textId="77777777" w:rsidR="001318F1" w:rsidRPr="009C5512" w:rsidRDefault="001318F1" w:rsidP="00E046C3">
      <w:pPr>
        <w:shd w:val="clear" w:color="auto" w:fill="F2F7FB"/>
        <w:spacing w:after="30"/>
        <w:ind w:leftChars="200" w:left="440"/>
        <w:rPr>
          <w:rFonts w:ascii="Calibri" w:eastAsia="Gulim" w:hAnsi="Calibri"/>
          <w:szCs w:val="20"/>
        </w:rPr>
      </w:pPr>
      <w:r w:rsidRPr="009C5512">
        <w:rPr>
          <w:rFonts w:ascii="Calibri" w:eastAsia="Gulim" w:hAnsi="Calibri"/>
          <w:szCs w:val="20"/>
        </w:rPr>
        <w:t>5.1.4 Working Agreements</w:t>
      </w:r>
    </w:p>
    <w:p w14:paraId="5C5DD4E9"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5.2 Aids to Navigation Authorities</w:t>
      </w:r>
    </w:p>
    <w:p w14:paraId="16BDCD82"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5.3 End Users</w:t>
      </w:r>
    </w:p>
    <w:p w14:paraId="0A81A60F"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5.4 MSI Provider</w:t>
      </w:r>
    </w:p>
    <w:p w14:paraId="2ACC38E9" w14:textId="77777777" w:rsidR="001318F1" w:rsidRPr="009C5512" w:rsidRDefault="001318F1" w:rsidP="001318F1">
      <w:pPr>
        <w:shd w:val="clear" w:color="auto" w:fill="F2F7FB"/>
        <w:spacing w:after="45"/>
        <w:rPr>
          <w:rFonts w:ascii="Calibri" w:eastAsia="Gulim" w:hAnsi="Calibri"/>
          <w:b/>
          <w:bCs/>
          <w:szCs w:val="20"/>
        </w:rPr>
      </w:pPr>
      <w:r w:rsidRPr="009C5512">
        <w:rPr>
          <w:rFonts w:ascii="Calibri" w:eastAsia="Gulim" w:hAnsi="Calibri"/>
          <w:b/>
          <w:bCs/>
          <w:szCs w:val="20"/>
        </w:rPr>
        <w:t>6. Maritime Application Scenarios</w:t>
      </w:r>
    </w:p>
    <w:p w14:paraId="77B0039B"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6.1 Port and Harbour Operations (incl. automated docking &amp; cargo handling)</w:t>
      </w:r>
    </w:p>
    <w:p w14:paraId="36873DA8"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6.2 Coastal and Restricted Water Navigation</w:t>
      </w:r>
    </w:p>
    <w:p w14:paraId="7D5522AE"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6.3 Maritime Autonomous Surface Ships (MASS)</w:t>
      </w:r>
    </w:p>
    <w:p w14:paraId="46206672"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6.4 Offshore Operations</w:t>
      </w:r>
    </w:p>
    <w:p w14:paraId="6406F95B"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6.5 Survey and Hydrographic Operations</w:t>
      </w:r>
    </w:p>
    <w:p w14:paraId="7A98FF02" w14:textId="77777777" w:rsidR="001318F1" w:rsidRPr="009C5512" w:rsidRDefault="001318F1" w:rsidP="001318F1">
      <w:pPr>
        <w:shd w:val="clear" w:color="auto" w:fill="F2F7FB"/>
        <w:spacing w:after="30"/>
        <w:ind w:leftChars="100" w:left="220"/>
        <w:rPr>
          <w:rFonts w:ascii="Calibri" w:eastAsia="Gulim" w:hAnsi="Calibri"/>
          <w:szCs w:val="20"/>
        </w:rPr>
      </w:pPr>
      <w:r w:rsidRPr="009C5512">
        <w:rPr>
          <w:rFonts w:ascii="Calibri" w:eastAsia="Gulim" w:hAnsi="Calibri"/>
          <w:szCs w:val="20"/>
        </w:rPr>
        <w:t>6.6 Search and Rescue</w:t>
      </w:r>
    </w:p>
    <w:p w14:paraId="767EF8EF" w14:textId="3BDDF4CB" w:rsidR="001318F1" w:rsidRPr="009C5512" w:rsidRDefault="000C69BF" w:rsidP="001318F1">
      <w:pPr>
        <w:shd w:val="clear" w:color="auto" w:fill="F2F7FB"/>
        <w:spacing w:after="45"/>
        <w:rPr>
          <w:rFonts w:ascii="Calibri" w:eastAsia="Gulim" w:hAnsi="Calibri"/>
          <w:b/>
          <w:bCs/>
          <w:szCs w:val="20"/>
        </w:rPr>
      </w:pPr>
      <w:r w:rsidRPr="009C5512">
        <w:rPr>
          <w:rFonts w:ascii="Calibri" w:eastAsia="Gulim" w:hAnsi="Calibri"/>
          <w:b/>
          <w:bCs/>
          <w:szCs w:val="20"/>
        </w:rPr>
        <w:t>7</w:t>
      </w:r>
      <w:r w:rsidR="001318F1" w:rsidRPr="009C5512">
        <w:rPr>
          <w:rFonts w:ascii="Calibri" w:eastAsia="Gulim" w:hAnsi="Calibri"/>
          <w:b/>
          <w:bCs/>
          <w:szCs w:val="20"/>
        </w:rPr>
        <w:t>. Acronyms</w:t>
      </w:r>
    </w:p>
    <w:p w14:paraId="0020DBC5" w14:textId="4D4BD627" w:rsidR="001318F1" w:rsidRPr="009C5512" w:rsidRDefault="000C69BF" w:rsidP="001318F1">
      <w:pPr>
        <w:shd w:val="clear" w:color="auto" w:fill="F2F7FB"/>
        <w:spacing w:after="45"/>
        <w:rPr>
          <w:rFonts w:ascii="Calibri" w:eastAsia="Gulim" w:hAnsi="Calibri"/>
          <w:b/>
          <w:bCs/>
          <w:szCs w:val="20"/>
        </w:rPr>
      </w:pPr>
      <w:r w:rsidRPr="009C5512">
        <w:rPr>
          <w:rFonts w:ascii="Calibri" w:eastAsia="Gulim" w:hAnsi="Calibri"/>
          <w:b/>
          <w:bCs/>
          <w:szCs w:val="20"/>
        </w:rPr>
        <w:t>8</w:t>
      </w:r>
      <w:r w:rsidR="001318F1" w:rsidRPr="009C5512">
        <w:rPr>
          <w:rFonts w:ascii="Calibri" w:eastAsia="Gulim" w:hAnsi="Calibri"/>
          <w:b/>
          <w:bCs/>
          <w:szCs w:val="20"/>
        </w:rPr>
        <w:t>. References</w:t>
      </w:r>
    </w:p>
    <w:p w14:paraId="079BBA42" w14:textId="066DAF02" w:rsidR="001318F1" w:rsidRPr="009C5512" w:rsidRDefault="001318F1" w:rsidP="001318F1">
      <w:pPr>
        <w:shd w:val="clear" w:color="auto" w:fill="F2F7FB"/>
        <w:rPr>
          <w:rFonts w:ascii="Calibri" w:eastAsia="Gulim" w:hAnsi="Calibri"/>
          <w:b/>
          <w:bCs/>
          <w:szCs w:val="20"/>
        </w:rPr>
      </w:pPr>
      <w:r w:rsidRPr="009C5512">
        <w:rPr>
          <w:rFonts w:ascii="Calibri" w:eastAsia="Gulim" w:hAnsi="Calibri"/>
          <w:b/>
          <w:bCs/>
          <w:szCs w:val="20"/>
        </w:rPr>
        <w:t>Annex A: Overview of Existing and Planned Ground-based Systems by Country/Region</w:t>
      </w:r>
    </w:p>
    <w:p w14:paraId="5FF41400" w14:textId="31B02509" w:rsidR="00253076" w:rsidRPr="009C5512" w:rsidRDefault="00253076" w:rsidP="00253076">
      <w:pPr>
        <w:pStyle w:val="BodyText"/>
        <w:rPr>
          <w:rFonts w:ascii="Calibri" w:hAnsi="Calibri"/>
          <w:lang w:eastAsia="de-DE"/>
        </w:rPr>
      </w:pPr>
    </w:p>
    <w:p w14:paraId="7A715FBA" w14:textId="74D2BF58" w:rsidR="00925C81" w:rsidRPr="009C5512" w:rsidRDefault="00925C81" w:rsidP="00925C81">
      <w:pPr>
        <w:pStyle w:val="Heading2"/>
        <w:rPr>
          <w:color w:val="auto"/>
        </w:rPr>
      </w:pPr>
      <w:r w:rsidRPr="009C5512">
        <w:rPr>
          <w:color w:val="auto"/>
          <w:lang w:eastAsia="ko-KR"/>
        </w:rPr>
        <w:t>Proposed Assignment of Drafting Responsibilities</w:t>
      </w:r>
    </w:p>
    <w:p w14:paraId="4D89865D" w14:textId="6DEA389D" w:rsidR="00253076" w:rsidRPr="009C5512" w:rsidRDefault="00925C81" w:rsidP="00925C81">
      <w:pPr>
        <w:pStyle w:val="BodyText"/>
        <w:rPr>
          <w:rFonts w:ascii="Calibri" w:hAnsi="Calibri"/>
          <w:lang w:val="en-US"/>
        </w:rPr>
      </w:pPr>
      <w:r w:rsidRPr="009C5512">
        <w:rPr>
          <w:rFonts w:ascii="Calibri" w:hAnsi="Calibri"/>
          <w:lang w:val="en-US"/>
        </w:rPr>
        <w:t>To facilitate the efficient development of the Guideline, it is proposed that interested member states and organizations take primary drafting responsibility for specific sections. The table below presents a proposed assignment, subject to the Committee's agreement and the willingness of members to participate. Member states wishing to contribute to any section are invited to express their interest at ENG 22.</w:t>
      </w:r>
    </w:p>
    <w:p w14:paraId="4D8ABF51" w14:textId="77777777" w:rsidR="00925C81" w:rsidRPr="009C5512" w:rsidRDefault="00925C81" w:rsidP="00925C81">
      <w:pPr>
        <w:pStyle w:val="BodyText"/>
        <w:rPr>
          <w:rFonts w:ascii="Calibri" w:hAnsi="Calibri"/>
          <w:lang w:val="en-US"/>
        </w:rPr>
      </w:pPr>
    </w:p>
    <w:p w14:paraId="0E2F3EFF" w14:textId="72B106CD" w:rsidR="00925C81" w:rsidRPr="009C5512" w:rsidRDefault="00925C81" w:rsidP="00EC15DA">
      <w:pPr>
        <w:pStyle w:val="BodyText"/>
        <w:jc w:val="center"/>
        <w:rPr>
          <w:rFonts w:ascii="Calibri" w:hAnsi="Calibri"/>
          <w:i/>
          <w:szCs w:val="20"/>
        </w:rPr>
      </w:pPr>
      <w:r w:rsidRPr="009C5512">
        <w:rPr>
          <w:rFonts w:ascii="Calibri" w:hAnsi="Calibri"/>
          <w:i/>
          <w:szCs w:val="20"/>
        </w:rPr>
        <w:t>Table 2. Proposed Assignment of Drafting Responsibilities</w:t>
      </w:r>
    </w:p>
    <w:tbl>
      <w:tblPr>
        <w:tblW w:w="9629" w:type="dxa"/>
        <w:tblCellMar>
          <w:top w:w="15" w:type="dxa"/>
          <w:left w:w="15" w:type="dxa"/>
          <w:bottom w:w="15" w:type="dxa"/>
          <w:right w:w="15" w:type="dxa"/>
        </w:tblCellMar>
        <w:tblLook w:val="04A0" w:firstRow="1" w:lastRow="0" w:firstColumn="1" w:lastColumn="0" w:noHBand="0" w:noVBand="1"/>
      </w:tblPr>
      <w:tblGrid>
        <w:gridCol w:w="960"/>
        <w:gridCol w:w="3566"/>
        <w:gridCol w:w="2268"/>
        <w:gridCol w:w="2835"/>
      </w:tblGrid>
      <w:tr w:rsidR="009C5512" w:rsidRPr="009C5512" w14:paraId="33675085" w14:textId="77777777" w:rsidTr="00EC15DA">
        <w:trPr>
          <w:trHeight w:val="488"/>
          <w:tblHeader/>
        </w:trPr>
        <w:tc>
          <w:tcPr>
            <w:tcW w:w="960" w:type="dxa"/>
            <w:tcBorders>
              <w:top w:val="single" w:sz="8" w:space="0" w:color="4472C4"/>
              <w:left w:val="single" w:sz="8" w:space="0" w:color="4472C4"/>
              <w:bottom w:val="single" w:sz="8" w:space="0" w:color="4472C4"/>
              <w:right w:val="single" w:sz="8" w:space="0" w:color="4472C4"/>
            </w:tcBorders>
            <w:shd w:val="clear" w:color="auto" w:fill="1F3864"/>
            <w:tcMar>
              <w:top w:w="75" w:type="dxa"/>
              <w:left w:w="120" w:type="dxa"/>
              <w:bottom w:w="75" w:type="dxa"/>
              <w:right w:w="120" w:type="dxa"/>
            </w:tcMar>
            <w:vAlign w:val="center"/>
            <w:hideMark/>
          </w:tcPr>
          <w:p w14:paraId="45906E50" w14:textId="77777777" w:rsidR="00925C81" w:rsidRPr="009C5512" w:rsidRDefault="00925C81" w:rsidP="00EC15DA">
            <w:pPr>
              <w:spacing w:before="100" w:beforeAutospacing="1" w:after="100" w:afterAutospacing="1"/>
              <w:jc w:val="center"/>
              <w:rPr>
                <w:rFonts w:ascii="Calibri" w:eastAsia="Gulim" w:hAnsi="Calibri"/>
                <w:b/>
                <w:bCs/>
                <w:sz w:val="20"/>
                <w:szCs w:val="20"/>
              </w:rPr>
            </w:pPr>
            <w:r w:rsidRPr="009C5512">
              <w:rPr>
                <w:rFonts w:ascii="Calibri" w:eastAsia="Gulim" w:hAnsi="Calibri"/>
                <w:b/>
                <w:bCs/>
                <w:sz w:val="20"/>
                <w:szCs w:val="20"/>
              </w:rPr>
              <w:t>Section</w:t>
            </w:r>
          </w:p>
        </w:tc>
        <w:tc>
          <w:tcPr>
            <w:tcW w:w="3566" w:type="dxa"/>
            <w:tcBorders>
              <w:top w:val="single" w:sz="8" w:space="0" w:color="4472C4"/>
              <w:left w:val="single" w:sz="8" w:space="0" w:color="4472C4"/>
              <w:bottom w:val="single" w:sz="8" w:space="0" w:color="4472C4"/>
              <w:right w:val="single" w:sz="8" w:space="0" w:color="4472C4"/>
            </w:tcBorders>
            <w:shd w:val="clear" w:color="auto" w:fill="1F3864"/>
            <w:tcMar>
              <w:top w:w="75" w:type="dxa"/>
              <w:left w:w="120" w:type="dxa"/>
              <w:bottom w:w="75" w:type="dxa"/>
              <w:right w:w="120" w:type="dxa"/>
            </w:tcMar>
            <w:vAlign w:val="center"/>
            <w:hideMark/>
          </w:tcPr>
          <w:p w14:paraId="50E4DD4F" w14:textId="77777777" w:rsidR="00925C81" w:rsidRPr="009C5512" w:rsidRDefault="00925C81" w:rsidP="00EC15DA">
            <w:pPr>
              <w:spacing w:before="100" w:beforeAutospacing="1" w:after="100" w:afterAutospacing="1"/>
              <w:jc w:val="center"/>
              <w:rPr>
                <w:rFonts w:ascii="Calibri" w:eastAsia="Gulim" w:hAnsi="Calibri"/>
                <w:b/>
                <w:bCs/>
                <w:sz w:val="20"/>
                <w:szCs w:val="20"/>
              </w:rPr>
            </w:pPr>
            <w:r w:rsidRPr="009C5512">
              <w:rPr>
                <w:rFonts w:ascii="Calibri" w:eastAsia="Gulim" w:hAnsi="Calibri"/>
                <w:b/>
                <w:bCs/>
                <w:sz w:val="20"/>
                <w:szCs w:val="20"/>
              </w:rPr>
              <w:t>Title</w:t>
            </w:r>
          </w:p>
        </w:tc>
        <w:tc>
          <w:tcPr>
            <w:tcW w:w="2268" w:type="dxa"/>
            <w:tcBorders>
              <w:top w:val="single" w:sz="8" w:space="0" w:color="4472C4"/>
              <w:left w:val="single" w:sz="8" w:space="0" w:color="4472C4"/>
              <w:bottom w:val="single" w:sz="8" w:space="0" w:color="4472C4"/>
              <w:right w:val="single" w:sz="8" w:space="0" w:color="4472C4"/>
            </w:tcBorders>
            <w:shd w:val="clear" w:color="auto" w:fill="1F3864"/>
            <w:tcMar>
              <w:top w:w="75" w:type="dxa"/>
              <w:left w:w="120" w:type="dxa"/>
              <w:bottom w:w="75" w:type="dxa"/>
              <w:right w:w="120" w:type="dxa"/>
            </w:tcMar>
            <w:vAlign w:val="center"/>
            <w:hideMark/>
          </w:tcPr>
          <w:p w14:paraId="770B0F44" w14:textId="77777777" w:rsidR="00925C81" w:rsidRPr="009C5512" w:rsidRDefault="00925C81" w:rsidP="00EC15DA">
            <w:pPr>
              <w:spacing w:before="100" w:beforeAutospacing="1" w:after="100" w:afterAutospacing="1"/>
              <w:jc w:val="center"/>
              <w:rPr>
                <w:rFonts w:ascii="Calibri" w:eastAsia="Gulim" w:hAnsi="Calibri"/>
                <w:b/>
                <w:bCs/>
                <w:sz w:val="20"/>
                <w:szCs w:val="20"/>
              </w:rPr>
            </w:pPr>
            <w:r w:rsidRPr="009C5512">
              <w:rPr>
                <w:rFonts w:ascii="Calibri" w:eastAsia="Gulim" w:hAnsi="Calibri"/>
                <w:b/>
                <w:bCs/>
                <w:sz w:val="20"/>
                <w:szCs w:val="20"/>
              </w:rPr>
              <w:t>Proposed Lead</w:t>
            </w:r>
          </w:p>
        </w:tc>
        <w:tc>
          <w:tcPr>
            <w:tcW w:w="2835" w:type="dxa"/>
            <w:tcBorders>
              <w:top w:val="single" w:sz="8" w:space="0" w:color="4472C4"/>
              <w:left w:val="single" w:sz="8" w:space="0" w:color="4472C4"/>
              <w:bottom w:val="single" w:sz="8" w:space="0" w:color="4472C4"/>
              <w:right w:val="single" w:sz="8" w:space="0" w:color="4472C4"/>
            </w:tcBorders>
            <w:shd w:val="clear" w:color="auto" w:fill="1F3864"/>
            <w:tcMar>
              <w:top w:w="75" w:type="dxa"/>
              <w:left w:w="120" w:type="dxa"/>
              <w:bottom w:w="75" w:type="dxa"/>
              <w:right w:w="120" w:type="dxa"/>
            </w:tcMar>
            <w:vAlign w:val="center"/>
            <w:hideMark/>
          </w:tcPr>
          <w:p w14:paraId="7E558F4C" w14:textId="77777777" w:rsidR="00925C81" w:rsidRPr="009C5512" w:rsidRDefault="00925C81" w:rsidP="00EC15DA">
            <w:pPr>
              <w:spacing w:before="100" w:beforeAutospacing="1" w:after="100" w:afterAutospacing="1"/>
              <w:jc w:val="center"/>
              <w:rPr>
                <w:rFonts w:ascii="Calibri" w:eastAsia="Gulim" w:hAnsi="Calibri"/>
                <w:b/>
                <w:bCs/>
                <w:sz w:val="20"/>
                <w:szCs w:val="20"/>
              </w:rPr>
            </w:pPr>
            <w:r w:rsidRPr="009C5512">
              <w:rPr>
                <w:rFonts w:ascii="Calibri" w:eastAsia="Gulim" w:hAnsi="Calibri"/>
                <w:b/>
                <w:bCs/>
                <w:sz w:val="20"/>
                <w:szCs w:val="20"/>
              </w:rPr>
              <w:t>Supporting Members</w:t>
            </w:r>
          </w:p>
        </w:tc>
      </w:tr>
      <w:tr w:rsidR="009C5512" w:rsidRPr="009C5512" w14:paraId="6E3AF6CB" w14:textId="77777777" w:rsidTr="00EC15DA">
        <w:trPr>
          <w:trHeight w:val="488"/>
        </w:trPr>
        <w:tc>
          <w:tcPr>
            <w:tcW w:w="960"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1D88C62D" w14:textId="77777777" w:rsidR="00925C81" w:rsidRPr="009C5512" w:rsidRDefault="00925C81" w:rsidP="00EC15DA">
            <w:pPr>
              <w:spacing w:before="100" w:beforeAutospacing="1" w:after="100" w:afterAutospacing="1"/>
              <w:rPr>
                <w:rFonts w:ascii="Calibri" w:eastAsia="Gulim" w:hAnsi="Calibri"/>
                <w:b/>
                <w:bCs/>
                <w:sz w:val="20"/>
                <w:szCs w:val="20"/>
              </w:rPr>
            </w:pPr>
            <w:r w:rsidRPr="009C5512">
              <w:rPr>
                <w:rFonts w:ascii="Calibri" w:eastAsia="Gulim" w:hAnsi="Calibri"/>
                <w:b/>
                <w:bCs/>
                <w:sz w:val="20"/>
                <w:szCs w:val="20"/>
              </w:rPr>
              <w:t>1</w:t>
            </w:r>
          </w:p>
        </w:tc>
        <w:tc>
          <w:tcPr>
            <w:tcW w:w="3566"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2327673E"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Introduction</w:t>
            </w:r>
          </w:p>
        </w:tc>
        <w:tc>
          <w:tcPr>
            <w:tcW w:w="2268"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39B08686"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Republic of Korea</w:t>
            </w:r>
          </w:p>
        </w:tc>
        <w:tc>
          <w:tcPr>
            <w:tcW w:w="2835"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442583B8"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All</w:t>
            </w:r>
          </w:p>
        </w:tc>
      </w:tr>
      <w:tr w:rsidR="009C5512" w:rsidRPr="009C5512" w14:paraId="12888E84" w14:textId="77777777" w:rsidTr="00EC15DA">
        <w:trPr>
          <w:trHeight w:val="488"/>
        </w:trPr>
        <w:tc>
          <w:tcPr>
            <w:tcW w:w="960"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671AB87D" w14:textId="77777777" w:rsidR="00925C81" w:rsidRPr="009C5512" w:rsidRDefault="00925C81" w:rsidP="00EC15DA">
            <w:pPr>
              <w:spacing w:before="100" w:beforeAutospacing="1" w:after="100" w:afterAutospacing="1"/>
              <w:rPr>
                <w:rFonts w:ascii="Calibri" w:eastAsia="Gulim" w:hAnsi="Calibri"/>
                <w:b/>
                <w:bCs/>
                <w:sz w:val="20"/>
                <w:szCs w:val="20"/>
              </w:rPr>
            </w:pPr>
            <w:r w:rsidRPr="009C5512">
              <w:rPr>
                <w:rFonts w:ascii="Calibri" w:eastAsia="Gulim" w:hAnsi="Calibri"/>
                <w:b/>
                <w:bCs/>
                <w:sz w:val="20"/>
                <w:szCs w:val="20"/>
              </w:rPr>
              <w:t>2</w:t>
            </w:r>
          </w:p>
        </w:tc>
        <w:tc>
          <w:tcPr>
            <w:tcW w:w="3566"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07247F3C"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Reference Requirements</w:t>
            </w:r>
          </w:p>
        </w:tc>
        <w:tc>
          <w:tcPr>
            <w:tcW w:w="2268"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1E31E2E3"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Republic of Korea</w:t>
            </w:r>
          </w:p>
        </w:tc>
        <w:tc>
          <w:tcPr>
            <w:tcW w:w="2835"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7AD9D9E1"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All</w:t>
            </w:r>
          </w:p>
        </w:tc>
      </w:tr>
      <w:tr w:rsidR="009C5512" w:rsidRPr="009C5512" w14:paraId="3A78E927" w14:textId="77777777" w:rsidTr="00EC15DA">
        <w:trPr>
          <w:trHeight w:val="488"/>
        </w:trPr>
        <w:tc>
          <w:tcPr>
            <w:tcW w:w="960"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1BD02882" w14:textId="77777777" w:rsidR="00925C81" w:rsidRPr="009C5512" w:rsidRDefault="00925C81" w:rsidP="00EC15DA">
            <w:pPr>
              <w:spacing w:before="100" w:beforeAutospacing="1" w:after="100" w:afterAutospacing="1"/>
              <w:rPr>
                <w:rFonts w:ascii="Calibri" w:eastAsia="Gulim" w:hAnsi="Calibri"/>
                <w:b/>
                <w:bCs/>
                <w:sz w:val="20"/>
                <w:szCs w:val="20"/>
              </w:rPr>
            </w:pPr>
            <w:r w:rsidRPr="009C5512">
              <w:rPr>
                <w:rFonts w:ascii="Calibri" w:eastAsia="Gulim" w:hAnsi="Calibri"/>
                <w:b/>
                <w:bCs/>
                <w:sz w:val="20"/>
                <w:szCs w:val="20"/>
              </w:rPr>
              <w:t>3.1</w:t>
            </w:r>
          </w:p>
        </w:tc>
        <w:tc>
          <w:tcPr>
            <w:tcW w:w="3566"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1BAED2CE"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Overview of Ground-based Techniques</w:t>
            </w:r>
          </w:p>
        </w:tc>
        <w:tc>
          <w:tcPr>
            <w:tcW w:w="2268"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1CD9D891"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Republic of Korea</w:t>
            </w:r>
          </w:p>
        </w:tc>
        <w:tc>
          <w:tcPr>
            <w:tcW w:w="2835"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6C560133"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r>
      <w:tr w:rsidR="009C5512" w:rsidRPr="009C5512" w14:paraId="485D012F" w14:textId="77777777" w:rsidTr="00EC15DA">
        <w:trPr>
          <w:trHeight w:val="488"/>
        </w:trPr>
        <w:tc>
          <w:tcPr>
            <w:tcW w:w="960"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4B955F19" w14:textId="77777777" w:rsidR="00925C81" w:rsidRPr="009C5512" w:rsidRDefault="00925C81" w:rsidP="00EC15DA">
            <w:pPr>
              <w:spacing w:before="100" w:beforeAutospacing="1" w:after="100" w:afterAutospacing="1"/>
              <w:rPr>
                <w:rFonts w:ascii="Calibri" w:eastAsia="Gulim" w:hAnsi="Calibri"/>
                <w:b/>
                <w:bCs/>
                <w:sz w:val="20"/>
                <w:szCs w:val="20"/>
              </w:rPr>
            </w:pPr>
            <w:r w:rsidRPr="009C5512">
              <w:rPr>
                <w:rFonts w:ascii="Calibri" w:eastAsia="Gulim" w:hAnsi="Calibri"/>
                <w:b/>
                <w:bCs/>
                <w:sz w:val="20"/>
                <w:szCs w:val="20"/>
              </w:rPr>
              <w:t>3.2</w:t>
            </w:r>
          </w:p>
        </w:tc>
        <w:tc>
          <w:tcPr>
            <w:tcW w:w="3566"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3C6E2B6F"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Comparison with Satellite-based Services</w:t>
            </w:r>
          </w:p>
        </w:tc>
        <w:tc>
          <w:tcPr>
            <w:tcW w:w="2268"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698503A2"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Republic of Korea</w:t>
            </w:r>
          </w:p>
        </w:tc>
        <w:tc>
          <w:tcPr>
            <w:tcW w:w="2835"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2EE9548A"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r>
      <w:tr w:rsidR="009C5512" w:rsidRPr="009C5512" w14:paraId="530343FF" w14:textId="77777777" w:rsidTr="00EC15DA">
        <w:trPr>
          <w:trHeight w:val="488"/>
        </w:trPr>
        <w:tc>
          <w:tcPr>
            <w:tcW w:w="960"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330333C1" w14:textId="77777777" w:rsidR="00925C81" w:rsidRPr="009C5512" w:rsidRDefault="00925C81" w:rsidP="00EC15DA">
            <w:pPr>
              <w:spacing w:before="100" w:beforeAutospacing="1" w:after="100" w:afterAutospacing="1"/>
              <w:rPr>
                <w:rFonts w:ascii="Calibri" w:eastAsia="Gulim" w:hAnsi="Calibri"/>
                <w:b/>
                <w:bCs/>
                <w:sz w:val="20"/>
                <w:szCs w:val="20"/>
              </w:rPr>
            </w:pPr>
            <w:r w:rsidRPr="009C5512">
              <w:rPr>
                <w:rFonts w:ascii="Calibri" w:eastAsia="Gulim" w:hAnsi="Calibri"/>
                <w:b/>
                <w:bCs/>
                <w:sz w:val="20"/>
                <w:szCs w:val="20"/>
              </w:rPr>
              <w:t>3.3</w:t>
            </w:r>
          </w:p>
        </w:tc>
        <w:tc>
          <w:tcPr>
            <w:tcW w:w="3566"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1CE53820"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Existing and Planned Systems</w:t>
            </w:r>
          </w:p>
        </w:tc>
        <w:tc>
          <w:tcPr>
            <w:tcW w:w="2268"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20A6E244"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All interested members</w:t>
            </w:r>
          </w:p>
        </w:tc>
        <w:tc>
          <w:tcPr>
            <w:tcW w:w="2835"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3D431ED9"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r>
      <w:tr w:rsidR="009C5512" w:rsidRPr="009C5512" w14:paraId="6B207E14" w14:textId="77777777" w:rsidTr="00EC15DA">
        <w:trPr>
          <w:trHeight w:val="488"/>
        </w:trPr>
        <w:tc>
          <w:tcPr>
            <w:tcW w:w="960"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3F546D52" w14:textId="77777777" w:rsidR="00925C81" w:rsidRPr="009C5512" w:rsidRDefault="00925C81" w:rsidP="00EC15DA">
            <w:pPr>
              <w:spacing w:before="100" w:beforeAutospacing="1" w:after="100" w:afterAutospacing="1"/>
              <w:rPr>
                <w:rFonts w:ascii="Calibri" w:eastAsia="Gulim" w:hAnsi="Calibri"/>
                <w:b/>
                <w:bCs/>
                <w:sz w:val="20"/>
                <w:szCs w:val="20"/>
              </w:rPr>
            </w:pPr>
            <w:r w:rsidRPr="009C5512">
              <w:rPr>
                <w:rFonts w:ascii="Calibri" w:eastAsia="Gulim" w:hAnsi="Calibri"/>
                <w:b/>
                <w:bCs/>
                <w:sz w:val="20"/>
                <w:szCs w:val="20"/>
              </w:rPr>
              <w:t>3.4</w:t>
            </w:r>
          </w:p>
        </w:tc>
        <w:tc>
          <w:tcPr>
            <w:tcW w:w="3566"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24F2BAE8"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System Architecture</w:t>
            </w:r>
          </w:p>
        </w:tc>
        <w:tc>
          <w:tcPr>
            <w:tcW w:w="2268"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0EF92123"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c>
          <w:tcPr>
            <w:tcW w:w="2835"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067900CD"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r>
      <w:tr w:rsidR="009C5512" w:rsidRPr="009C5512" w14:paraId="5C7B9854" w14:textId="77777777" w:rsidTr="00EC15DA">
        <w:trPr>
          <w:trHeight w:val="488"/>
        </w:trPr>
        <w:tc>
          <w:tcPr>
            <w:tcW w:w="960"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5891BBA7" w14:textId="77777777" w:rsidR="00925C81" w:rsidRPr="009C5512" w:rsidRDefault="00925C81" w:rsidP="00EC15DA">
            <w:pPr>
              <w:spacing w:before="100" w:beforeAutospacing="1" w:after="100" w:afterAutospacing="1"/>
              <w:rPr>
                <w:rFonts w:ascii="Calibri" w:eastAsia="Gulim" w:hAnsi="Calibri"/>
                <w:b/>
                <w:bCs/>
                <w:sz w:val="20"/>
                <w:szCs w:val="20"/>
              </w:rPr>
            </w:pPr>
            <w:r w:rsidRPr="009C5512">
              <w:rPr>
                <w:rFonts w:ascii="Calibri" w:eastAsia="Gulim" w:hAnsi="Calibri"/>
                <w:b/>
                <w:bCs/>
                <w:sz w:val="20"/>
                <w:szCs w:val="20"/>
              </w:rPr>
              <w:lastRenderedPageBreak/>
              <w:t>3.5</w:t>
            </w:r>
          </w:p>
        </w:tc>
        <w:tc>
          <w:tcPr>
            <w:tcW w:w="3566"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69D8CF34"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Correction Parameters &amp; Data Formats</w:t>
            </w:r>
          </w:p>
        </w:tc>
        <w:tc>
          <w:tcPr>
            <w:tcW w:w="2268"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3D92006B"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c>
          <w:tcPr>
            <w:tcW w:w="2835"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2526CC62"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r>
      <w:tr w:rsidR="009C5512" w:rsidRPr="009C5512" w14:paraId="6F3C3DDC" w14:textId="77777777" w:rsidTr="00EC15DA">
        <w:trPr>
          <w:trHeight w:val="488"/>
        </w:trPr>
        <w:tc>
          <w:tcPr>
            <w:tcW w:w="960"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0C8FA85C" w14:textId="77777777" w:rsidR="00925C81" w:rsidRPr="009C5512" w:rsidRDefault="00925C81" w:rsidP="00EC15DA">
            <w:pPr>
              <w:spacing w:before="100" w:beforeAutospacing="1" w:after="100" w:afterAutospacing="1"/>
              <w:rPr>
                <w:rFonts w:ascii="Calibri" w:eastAsia="Gulim" w:hAnsi="Calibri"/>
                <w:b/>
                <w:bCs/>
                <w:sz w:val="20"/>
                <w:szCs w:val="20"/>
              </w:rPr>
            </w:pPr>
            <w:r w:rsidRPr="009C5512">
              <w:rPr>
                <w:rFonts w:ascii="Calibri" w:eastAsia="Gulim" w:hAnsi="Calibri"/>
                <w:b/>
                <w:bCs/>
                <w:sz w:val="20"/>
                <w:szCs w:val="20"/>
              </w:rPr>
              <w:t>3.6</w:t>
            </w:r>
          </w:p>
        </w:tc>
        <w:tc>
          <w:tcPr>
            <w:tcW w:w="3566"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7E3A7CBA"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Service Coverage</w:t>
            </w:r>
          </w:p>
        </w:tc>
        <w:tc>
          <w:tcPr>
            <w:tcW w:w="2268"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24CFEB53"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c>
          <w:tcPr>
            <w:tcW w:w="2835"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57839D74"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r>
      <w:tr w:rsidR="009C5512" w:rsidRPr="009C5512" w14:paraId="4C0A0B82" w14:textId="77777777" w:rsidTr="00EC15DA">
        <w:trPr>
          <w:trHeight w:val="488"/>
        </w:trPr>
        <w:tc>
          <w:tcPr>
            <w:tcW w:w="960"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751E0F23" w14:textId="77777777" w:rsidR="00925C81" w:rsidRPr="009C5512" w:rsidRDefault="00925C81" w:rsidP="00EC15DA">
            <w:pPr>
              <w:spacing w:before="100" w:beforeAutospacing="1" w:after="100" w:afterAutospacing="1"/>
              <w:rPr>
                <w:rFonts w:ascii="Calibri" w:eastAsia="Gulim" w:hAnsi="Calibri"/>
                <w:b/>
                <w:bCs/>
                <w:sz w:val="20"/>
                <w:szCs w:val="20"/>
              </w:rPr>
            </w:pPr>
            <w:r w:rsidRPr="009C5512">
              <w:rPr>
                <w:rFonts w:ascii="Calibri" w:eastAsia="Gulim" w:hAnsi="Calibri"/>
                <w:b/>
                <w:bCs/>
                <w:sz w:val="20"/>
                <w:szCs w:val="20"/>
              </w:rPr>
              <w:t>4</w:t>
            </w:r>
          </w:p>
        </w:tc>
        <w:tc>
          <w:tcPr>
            <w:tcW w:w="3566"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1D37B96A"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Service Performance Parameters</w:t>
            </w:r>
          </w:p>
        </w:tc>
        <w:tc>
          <w:tcPr>
            <w:tcW w:w="2268"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7DD0C92F"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c>
          <w:tcPr>
            <w:tcW w:w="2835"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4DC2FA52"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r>
      <w:tr w:rsidR="009C5512" w:rsidRPr="009C5512" w14:paraId="7C08E7BC" w14:textId="77777777" w:rsidTr="00EC15DA">
        <w:trPr>
          <w:trHeight w:val="488"/>
        </w:trPr>
        <w:tc>
          <w:tcPr>
            <w:tcW w:w="960"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38684D66" w14:textId="77777777" w:rsidR="00925C81" w:rsidRPr="009C5512" w:rsidRDefault="00925C81" w:rsidP="00EC15DA">
            <w:pPr>
              <w:spacing w:before="100" w:beforeAutospacing="1" w:after="100" w:afterAutospacing="1"/>
              <w:rPr>
                <w:rFonts w:ascii="Calibri" w:eastAsia="Gulim" w:hAnsi="Calibri"/>
                <w:b/>
                <w:bCs/>
                <w:sz w:val="20"/>
                <w:szCs w:val="20"/>
              </w:rPr>
            </w:pPr>
            <w:r w:rsidRPr="009C5512">
              <w:rPr>
                <w:rFonts w:ascii="Calibri" w:eastAsia="Gulim" w:hAnsi="Calibri"/>
                <w:b/>
                <w:bCs/>
                <w:sz w:val="20"/>
                <w:szCs w:val="20"/>
              </w:rPr>
              <w:t>5</w:t>
            </w:r>
          </w:p>
        </w:tc>
        <w:tc>
          <w:tcPr>
            <w:tcW w:w="3566"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146E0D5C"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Maritime Service Provision Scheme</w:t>
            </w:r>
          </w:p>
        </w:tc>
        <w:tc>
          <w:tcPr>
            <w:tcW w:w="2268"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5D034AF3"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c>
          <w:tcPr>
            <w:tcW w:w="2835"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625F45E2"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r>
      <w:tr w:rsidR="009C5512" w:rsidRPr="009C5512" w14:paraId="179D1CC3" w14:textId="77777777" w:rsidTr="00EC15DA">
        <w:trPr>
          <w:trHeight w:val="488"/>
        </w:trPr>
        <w:tc>
          <w:tcPr>
            <w:tcW w:w="960"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7CAF0211" w14:textId="77777777" w:rsidR="00925C81" w:rsidRPr="009C5512" w:rsidRDefault="00925C81" w:rsidP="00EC15DA">
            <w:pPr>
              <w:spacing w:before="100" w:beforeAutospacing="1" w:after="100" w:afterAutospacing="1"/>
              <w:rPr>
                <w:rFonts w:ascii="Calibri" w:eastAsia="Gulim" w:hAnsi="Calibri"/>
                <w:b/>
                <w:bCs/>
                <w:sz w:val="20"/>
                <w:szCs w:val="20"/>
              </w:rPr>
            </w:pPr>
            <w:r w:rsidRPr="009C5512">
              <w:rPr>
                <w:rFonts w:ascii="Calibri" w:eastAsia="Gulim" w:hAnsi="Calibri"/>
                <w:b/>
                <w:bCs/>
                <w:sz w:val="20"/>
                <w:szCs w:val="20"/>
              </w:rPr>
              <w:t>6.1</w:t>
            </w:r>
          </w:p>
        </w:tc>
        <w:tc>
          <w:tcPr>
            <w:tcW w:w="3566"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60EF403B"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Port and Harbour Operations</w:t>
            </w:r>
          </w:p>
        </w:tc>
        <w:tc>
          <w:tcPr>
            <w:tcW w:w="2268"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55801397"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c>
          <w:tcPr>
            <w:tcW w:w="2835"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2D7C60DF"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r>
      <w:tr w:rsidR="009C5512" w:rsidRPr="009C5512" w14:paraId="7DA82D1D" w14:textId="77777777" w:rsidTr="00EC15DA">
        <w:trPr>
          <w:trHeight w:val="488"/>
        </w:trPr>
        <w:tc>
          <w:tcPr>
            <w:tcW w:w="960"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01651ED7" w14:textId="77777777" w:rsidR="00925C81" w:rsidRPr="009C5512" w:rsidRDefault="00925C81" w:rsidP="00EC15DA">
            <w:pPr>
              <w:spacing w:before="100" w:beforeAutospacing="1" w:after="100" w:afterAutospacing="1"/>
              <w:rPr>
                <w:rFonts w:ascii="Calibri" w:eastAsia="Gulim" w:hAnsi="Calibri"/>
                <w:b/>
                <w:bCs/>
                <w:sz w:val="20"/>
                <w:szCs w:val="20"/>
              </w:rPr>
            </w:pPr>
            <w:r w:rsidRPr="009C5512">
              <w:rPr>
                <w:rFonts w:ascii="Calibri" w:eastAsia="Gulim" w:hAnsi="Calibri"/>
                <w:b/>
                <w:bCs/>
                <w:sz w:val="20"/>
                <w:szCs w:val="20"/>
              </w:rPr>
              <w:t>6.2</w:t>
            </w:r>
          </w:p>
        </w:tc>
        <w:tc>
          <w:tcPr>
            <w:tcW w:w="3566"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1F5CC1D9"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Coastal and Restricted Water Navigation</w:t>
            </w:r>
          </w:p>
        </w:tc>
        <w:tc>
          <w:tcPr>
            <w:tcW w:w="2268"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44856DF6"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c>
          <w:tcPr>
            <w:tcW w:w="2835"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4DD84A53"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r>
      <w:tr w:rsidR="009C5512" w:rsidRPr="009C5512" w14:paraId="584972F4" w14:textId="77777777" w:rsidTr="00EC15DA">
        <w:trPr>
          <w:trHeight w:val="488"/>
        </w:trPr>
        <w:tc>
          <w:tcPr>
            <w:tcW w:w="960"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37D79F02" w14:textId="77777777" w:rsidR="00925C81" w:rsidRPr="009C5512" w:rsidRDefault="00925C81" w:rsidP="00EC15DA">
            <w:pPr>
              <w:spacing w:before="100" w:beforeAutospacing="1" w:after="100" w:afterAutospacing="1"/>
              <w:rPr>
                <w:rFonts w:ascii="Calibri" w:eastAsia="Gulim" w:hAnsi="Calibri"/>
                <w:b/>
                <w:bCs/>
                <w:sz w:val="20"/>
                <w:szCs w:val="20"/>
              </w:rPr>
            </w:pPr>
            <w:r w:rsidRPr="009C5512">
              <w:rPr>
                <w:rFonts w:ascii="Calibri" w:eastAsia="Gulim" w:hAnsi="Calibri"/>
                <w:b/>
                <w:bCs/>
                <w:sz w:val="20"/>
                <w:szCs w:val="20"/>
              </w:rPr>
              <w:t>6.3</w:t>
            </w:r>
          </w:p>
        </w:tc>
        <w:tc>
          <w:tcPr>
            <w:tcW w:w="3566"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65FBD1BD"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MASS</w:t>
            </w:r>
          </w:p>
        </w:tc>
        <w:tc>
          <w:tcPr>
            <w:tcW w:w="2268"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08AA1A7A"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c>
          <w:tcPr>
            <w:tcW w:w="2835"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00C6737F"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r>
      <w:tr w:rsidR="009C5512" w:rsidRPr="009C5512" w14:paraId="162A7BEF" w14:textId="77777777" w:rsidTr="00EC15DA">
        <w:trPr>
          <w:trHeight w:val="488"/>
        </w:trPr>
        <w:tc>
          <w:tcPr>
            <w:tcW w:w="960"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14CBCDBD" w14:textId="77777777" w:rsidR="00925C81" w:rsidRPr="009C5512" w:rsidRDefault="00925C81" w:rsidP="00EC15DA">
            <w:pPr>
              <w:spacing w:before="100" w:beforeAutospacing="1" w:after="100" w:afterAutospacing="1"/>
              <w:rPr>
                <w:rFonts w:ascii="Calibri" w:eastAsia="Gulim" w:hAnsi="Calibri"/>
                <w:b/>
                <w:bCs/>
                <w:sz w:val="20"/>
                <w:szCs w:val="20"/>
              </w:rPr>
            </w:pPr>
            <w:r w:rsidRPr="009C5512">
              <w:rPr>
                <w:rFonts w:ascii="Calibri" w:eastAsia="Gulim" w:hAnsi="Calibri"/>
                <w:b/>
                <w:bCs/>
                <w:sz w:val="20"/>
                <w:szCs w:val="20"/>
              </w:rPr>
              <w:t>6.4</w:t>
            </w:r>
          </w:p>
        </w:tc>
        <w:tc>
          <w:tcPr>
            <w:tcW w:w="3566"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69A09B75"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Offshore Operations</w:t>
            </w:r>
          </w:p>
        </w:tc>
        <w:tc>
          <w:tcPr>
            <w:tcW w:w="2268"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5178C280"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c>
          <w:tcPr>
            <w:tcW w:w="2835"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20CA9107"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r>
      <w:tr w:rsidR="009C5512" w:rsidRPr="009C5512" w14:paraId="30969104" w14:textId="77777777" w:rsidTr="00EC15DA">
        <w:trPr>
          <w:trHeight w:val="488"/>
        </w:trPr>
        <w:tc>
          <w:tcPr>
            <w:tcW w:w="960"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76E130C0" w14:textId="77777777" w:rsidR="00925C81" w:rsidRPr="009C5512" w:rsidRDefault="00925C81" w:rsidP="00EC15DA">
            <w:pPr>
              <w:spacing w:before="100" w:beforeAutospacing="1" w:after="100" w:afterAutospacing="1"/>
              <w:rPr>
                <w:rFonts w:ascii="Calibri" w:eastAsia="Gulim" w:hAnsi="Calibri"/>
                <w:b/>
                <w:bCs/>
                <w:sz w:val="20"/>
                <w:szCs w:val="20"/>
              </w:rPr>
            </w:pPr>
            <w:r w:rsidRPr="009C5512">
              <w:rPr>
                <w:rFonts w:ascii="Calibri" w:eastAsia="Gulim" w:hAnsi="Calibri"/>
                <w:b/>
                <w:bCs/>
                <w:sz w:val="20"/>
                <w:szCs w:val="20"/>
              </w:rPr>
              <w:t>6.5</w:t>
            </w:r>
          </w:p>
        </w:tc>
        <w:tc>
          <w:tcPr>
            <w:tcW w:w="3566"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3818270B"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Survey and Hydrographic Operations</w:t>
            </w:r>
          </w:p>
        </w:tc>
        <w:tc>
          <w:tcPr>
            <w:tcW w:w="2268"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119E9D0D"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c>
          <w:tcPr>
            <w:tcW w:w="2835"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0CFBBD37"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r>
      <w:tr w:rsidR="009C5512" w:rsidRPr="009C5512" w14:paraId="006DB0DB" w14:textId="77777777" w:rsidTr="00EC15DA">
        <w:trPr>
          <w:trHeight w:val="488"/>
        </w:trPr>
        <w:tc>
          <w:tcPr>
            <w:tcW w:w="960"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1B461C79" w14:textId="77777777" w:rsidR="00925C81" w:rsidRPr="009C5512" w:rsidRDefault="00925C81" w:rsidP="00EC15DA">
            <w:pPr>
              <w:spacing w:before="100" w:beforeAutospacing="1" w:after="100" w:afterAutospacing="1"/>
              <w:rPr>
                <w:rFonts w:ascii="Calibri" w:eastAsia="Gulim" w:hAnsi="Calibri"/>
                <w:b/>
                <w:bCs/>
                <w:sz w:val="20"/>
                <w:szCs w:val="20"/>
              </w:rPr>
            </w:pPr>
            <w:r w:rsidRPr="009C5512">
              <w:rPr>
                <w:rFonts w:ascii="Calibri" w:eastAsia="Gulim" w:hAnsi="Calibri"/>
                <w:b/>
                <w:bCs/>
                <w:sz w:val="20"/>
                <w:szCs w:val="20"/>
              </w:rPr>
              <w:t>6.6</w:t>
            </w:r>
          </w:p>
        </w:tc>
        <w:tc>
          <w:tcPr>
            <w:tcW w:w="3566"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6BBF1583"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Search and Rescue</w:t>
            </w:r>
          </w:p>
        </w:tc>
        <w:tc>
          <w:tcPr>
            <w:tcW w:w="2268"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1CA92E57"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c>
          <w:tcPr>
            <w:tcW w:w="2835"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21637AE0" w14:textId="77777777" w:rsidR="00925C81" w:rsidRPr="009C5512" w:rsidRDefault="00925C81"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r>
      <w:tr w:rsidR="009C5512" w:rsidRPr="009C5512" w14:paraId="619B53A9" w14:textId="77777777" w:rsidTr="004A0627">
        <w:trPr>
          <w:trHeight w:val="488"/>
        </w:trPr>
        <w:tc>
          <w:tcPr>
            <w:tcW w:w="960"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0B266DFF" w14:textId="2A9B20DC" w:rsidR="00E046C3" w:rsidRPr="009C5512" w:rsidRDefault="00E046C3" w:rsidP="00EC15DA">
            <w:pPr>
              <w:spacing w:before="100" w:beforeAutospacing="1" w:after="100" w:afterAutospacing="1"/>
              <w:rPr>
                <w:rFonts w:ascii="Calibri" w:eastAsia="Gulim" w:hAnsi="Calibri"/>
                <w:b/>
                <w:bCs/>
                <w:sz w:val="20"/>
                <w:szCs w:val="20"/>
              </w:rPr>
            </w:pPr>
            <w:r w:rsidRPr="009C5512">
              <w:rPr>
                <w:rFonts w:ascii="Calibri" w:eastAsia="Gulim" w:hAnsi="Calibri"/>
                <w:b/>
                <w:bCs/>
                <w:sz w:val="20"/>
                <w:szCs w:val="20"/>
              </w:rPr>
              <w:t>Annex A</w:t>
            </w:r>
          </w:p>
        </w:tc>
        <w:tc>
          <w:tcPr>
            <w:tcW w:w="3566"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5C567819" w14:textId="1E364612" w:rsidR="00E046C3" w:rsidRPr="009C5512" w:rsidRDefault="00E046C3"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Country/Region System Overviews</w:t>
            </w:r>
          </w:p>
        </w:tc>
        <w:tc>
          <w:tcPr>
            <w:tcW w:w="2268"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7C4A3FB7" w14:textId="40E0036A" w:rsidR="00E046C3" w:rsidRPr="009C5512" w:rsidRDefault="00E046C3"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All interested members</w:t>
            </w:r>
          </w:p>
        </w:tc>
        <w:tc>
          <w:tcPr>
            <w:tcW w:w="2835"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477B55E7" w14:textId="45B46437" w:rsidR="00E046C3" w:rsidRPr="009C5512" w:rsidRDefault="00E046C3" w:rsidP="00EC15DA">
            <w:pPr>
              <w:spacing w:before="100" w:beforeAutospacing="1" w:after="100" w:afterAutospacing="1"/>
              <w:rPr>
                <w:rFonts w:ascii="Calibri" w:eastAsia="Gulim" w:hAnsi="Calibri"/>
                <w:sz w:val="20"/>
                <w:szCs w:val="20"/>
              </w:rPr>
            </w:pPr>
            <w:r w:rsidRPr="009C5512">
              <w:rPr>
                <w:rFonts w:ascii="Calibri" w:eastAsia="Gulim" w:hAnsi="Calibri"/>
                <w:sz w:val="20"/>
                <w:szCs w:val="20"/>
              </w:rPr>
              <w:t>TBD</w:t>
            </w:r>
          </w:p>
        </w:tc>
      </w:tr>
    </w:tbl>
    <w:p w14:paraId="4D33F57F" w14:textId="30621C9C" w:rsidR="00925C81" w:rsidRPr="009C5512" w:rsidRDefault="00925C81" w:rsidP="00EC15DA">
      <w:pPr>
        <w:spacing w:after="150"/>
        <w:ind w:left="140" w:hangingChars="78" w:hanging="140"/>
        <w:rPr>
          <w:rFonts w:ascii="Calibri" w:eastAsia="Gulim" w:hAnsi="Calibri"/>
          <w:iCs/>
          <w:sz w:val="18"/>
          <w:szCs w:val="18"/>
        </w:rPr>
      </w:pPr>
      <w:r w:rsidRPr="009C5512">
        <w:rPr>
          <w:rFonts w:ascii="Calibri" w:eastAsia="Gulim" w:hAnsi="Calibri"/>
          <w:iCs/>
          <w:sz w:val="18"/>
          <w:szCs w:val="18"/>
        </w:rPr>
        <w:t>* TBD entries are to be confirmed at ENG 22 (April 2026) based on member state expressions of interest. The Republic of Korea stands ready to contribute its operational expertise and data from the POINT service to support any section of the Guideline.</w:t>
      </w:r>
    </w:p>
    <w:p w14:paraId="7A64E4DA" w14:textId="77777777" w:rsidR="00EC15DA" w:rsidRPr="009C5512" w:rsidRDefault="00EC15DA" w:rsidP="00EC15DA">
      <w:pPr>
        <w:pStyle w:val="BodyText"/>
        <w:rPr>
          <w:rFonts w:ascii="Calibri" w:hAnsi="Calibri"/>
          <w:lang w:eastAsia="de-DE"/>
        </w:rPr>
      </w:pPr>
    </w:p>
    <w:p w14:paraId="0BAC7AC1" w14:textId="609BC26B" w:rsidR="00EC15DA" w:rsidRPr="009C5512" w:rsidRDefault="00EC15DA" w:rsidP="00EC15DA">
      <w:pPr>
        <w:pStyle w:val="Heading2"/>
        <w:rPr>
          <w:color w:val="auto"/>
        </w:rPr>
      </w:pPr>
      <w:r w:rsidRPr="009C5512">
        <w:rPr>
          <w:color w:val="auto"/>
          <w:lang w:eastAsia="ko-KR"/>
        </w:rPr>
        <w:t>Drafting Plan and Schedule</w:t>
      </w:r>
    </w:p>
    <w:p w14:paraId="7586063D" w14:textId="6A975398" w:rsidR="00925C81" w:rsidRPr="009C5512" w:rsidRDefault="00EC15DA" w:rsidP="00EC15DA">
      <w:pPr>
        <w:pStyle w:val="BodyText"/>
        <w:rPr>
          <w:rFonts w:ascii="Calibri" w:hAnsi="Calibri"/>
          <w:lang w:val="en-US"/>
        </w:rPr>
      </w:pPr>
      <w:r w:rsidRPr="009C5512">
        <w:rPr>
          <w:rFonts w:ascii="Calibri" w:hAnsi="Calibri"/>
          <w:lang w:val="en-US"/>
        </w:rPr>
        <w:t>The IALA ENG Committee meets twice per year, typically in April and October. The following inter-sessional drafting schedule is proposed, with the objective of producing a finalized draft Guideline by April 2027</w:t>
      </w:r>
      <w:r w:rsidR="00597441" w:rsidRPr="009C5512">
        <w:rPr>
          <w:rFonts w:ascii="Calibri" w:hAnsi="Calibri"/>
          <w:lang w:val="en-US"/>
        </w:rPr>
        <w:t xml:space="preserve"> for </w:t>
      </w:r>
      <w:r w:rsidRPr="009C5512">
        <w:rPr>
          <w:rFonts w:ascii="Calibri" w:hAnsi="Calibri"/>
          <w:lang w:val="en-US"/>
        </w:rPr>
        <w:t>presen</w:t>
      </w:r>
      <w:r w:rsidR="00597441" w:rsidRPr="009C5512">
        <w:rPr>
          <w:rFonts w:ascii="Calibri" w:hAnsi="Calibri"/>
          <w:lang w:val="en-US"/>
        </w:rPr>
        <w:t>ta</w:t>
      </w:r>
      <w:r w:rsidRPr="009C5512">
        <w:rPr>
          <w:rFonts w:ascii="Calibri" w:hAnsi="Calibri"/>
          <w:lang w:val="en-US"/>
        </w:rPr>
        <w:t>t</w:t>
      </w:r>
      <w:r w:rsidR="00597441" w:rsidRPr="009C5512">
        <w:rPr>
          <w:rFonts w:ascii="Calibri" w:hAnsi="Calibri"/>
          <w:lang w:val="en-US"/>
        </w:rPr>
        <w:t>ion</w:t>
      </w:r>
      <w:r w:rsidRPr="009C5512">
        <w:rPr>
          <w:rFonts w:ascii="Calibri" w:hAnsi="Calibri"/>
          <w:lang w:val="en-US"/>
        </w:rPr>
        <w:t xml:space="preserve"> at the 21st IALA Conference (8-12 November 2027, Mumbai, India).</w:t>
      </w:r>
    </w:p>
    <w:p w14:paraId="64E69F6C" w14:textId="77777777" w:rsidR="00EC15DA" w:rsidRPr="009C5512" w:rsidRDefault="00EC15DA" w:rsidP="00EC15DA">
      <w:pPr>
        <w:pStyle w:val="BodyText"/>
        <w:rPr>
          <w:rFonts w:ascii="Calibri" w:hAnsi="Calibri"/>
          <w:lang w:eastAsia="de-DE"/>
        </w:rPr>
      </w:pPr>
    </w:p>
    <w:p w14:paraId="2F54D10D" w14:textId="6C559F12" w:rsidR="00EC15DA" w:rsidRPr="009C5512" w:rsidRDefault="00EC15DA" w:rsidP="00EC15DA">
      <w:pPr>
        <w:pStyle w:val="BodyText"/>
        <w:jc w:val="center"/>
        <w:rPr>
          <w:rFonts w:ascii="Calibri" w:hAnsi="Calibri"/>
          <w:i/>
          <w:szCs w:val="20"/>
        </w:rPr>
      </w:pPr>
      <w:r w:rsidRPr="009C5512">
        <w:rPr>
          <w:rFonts w:ascii="Calibri" w:hAnsi="Calibri"/>
          <w:i/>
          <w:szCs w:val="20"/>
        </w:rPr>
        <w:t>Table 3. Drafting Plan and Schedule</w:t>
      </w:r>
    </w:p>
    <w:tbl>
      <w:tblPr>
        <w:tblW w:w="9629" w:type="dxa"/>
        <w:tblCellMar>
          <w:top w:w="15" w:type="dxa"/>
          <w:left w:w="15" w:type="dxa"/>
          <w:bottom w:w="15" w:type="dxa"/>
          <w:right w:w="15" w:type="dxa"/>
        </w:tblCellMar>
        <w:tblLook w:val="04A0" w:firstRow="1" w:lastRow="0" w:firstColumn="1" w:lastColumn="0" w:noHBand="0" w:noVBand="1"/>
      </w:tblPr>
      <w:tblGrid>
        <w:gridCol w:w="7503"/>
        <w:gridCol w:w="2126"/>
      </w:tblGrid>
      <w:tr w:rsidR="009C5512" w:rsidRPr="009C5512" w14:paraId="13136ADD" w14:textId="77777777" w:rsidTr="00EC15DA">
        <w:trPr>
          <w:trHeight w:val="488"/>
          <w:tblHeader/>
        </w:trPr>
        <w:tc>
          <w:tcPr>
            <w:tcW w:w="7503" w:type="dxa"/>
            <w:tcBorders>
              <w:top w:val="single" w:sz="8" w:space="0" w:color="4472C4"/>
              <w:left w:val="single" w:sz="8" w:space="0" w:color="4472C4"/>
              <w:bottom w:val="single" w:sz="8" w:space="0" w:color="4472C4"/>
              <w:right w:val="single" w:sz="8" w:space="0" w:color="4472C4"/>
            </w:tcBorders>
            <w:shd w:val="clear" w:color="auto" w:fill="1F3864"/>
            <w:tcMar>
              <w:top w:w="75" w:type="dxa"/>
              <w:left w:w="120" w:type="dxa"/>
              <w:bottom w:w="75" w:type="dxa"/>
              <w:right w:w="120" w:type="dxa"/>
            </w:tcMar>
            <w:vAlign w:val="center"/>
            <w:hideMark/>
          </w:tcPr>
          <w:p w14:paraId="63E4BAFC" w14:textId="77777777" w:rsidR="00EC15DA" w:rsidRPr="009C5512" w:rsidRDefault="00EC15DA" w:rsidP="00EC15DA">
            <w:pPr>
              <w:spacing w:before="100" w:beforeAutospacing="1" w:after="100" w:afterAutospacing="1"/>
              <w:jc w:val="center"/>
              <w:rPr>
                <w:rFonts w:ascii="Calibri" w:eastAsia="Gulim" w:hAnsi="Calibri"/>
                <w:b/>
                <w:bCs/>
                <w:sz w:val="20"/>
                <w:szCs w:val="19"/>
              </w:rPr>
            </w:pPr>
            <w:r w:rsidRPr="009C5512">
              <w:rPr>
                <w:rFonts w:ascii="Calibri" w:eastAsia="Gulim" w:hAnsi="Calibri"/>
                <w:b/>
                <w:bCs/>
                <w:sz w:val="20"/>
                <w:szCs w:val="19"/>
              </w:rPr>
              <w:t>Milestone</w:t>
            </w:r>
          </w:p>
        </w:tc>
        <w:tc>
          <w:tcPr>
            <w:tcW w:w="2126" w:type="dxa"/>
            <w:tcBorders>
              <w:top w:val="single" w:sz="8" w:space="0" w:color="4472C4"/>
              <w:left w:val="single" w:sz="8" w:space="0" w:color="4472C4"/>
              <w:bottom w:val="single" w:sz="8" w:space="0" w:color="4472C4"/>
              <w:right w:val="single" w:sz="8" w:space="0" w:color="4472C4"/>
            </w:tcBorders>
            <w:shd w:val="clear" w:color="auto" w:fill="1F3864"/>
            <w:tcMar>
              <w:top w:w="75" w:type="dxa"/>
              <w:left w:w="120" w:type="dxa"/>
              <w:bottom w:w="75" w:type="dxa"/>
              <w:right w:w="120" w:type="dxa"/>
            </w:tcMar>
            <w:vAlign w:val="center"/>
            <w:hideMark/>
          </w:tcPr>
          <w:p w14:paraId="58E63887" w14:textId="77777777" w:rsidR="00EC15DA" w:rsidRPr="009C5512" w:rsidRDefault="00EC15DA" w:rsidP="00EC15DA">
            <w:pPr>
              <w:spacing w:before="100" w:beforeAutospacing="1" w:after="100" w:afterAutospacing="1"/>
              <w:jc w:val="center"/>
              <w:rPr>
                <w:rFonts w:ascii="Calibri" w:eastAsia="Gulim" w:hAnsi="Calibri"/>
                <w:b/>
                <w:bCs/>
                <w:sz w:val="20"/>
                <w:szCs w:val="19"/>
              </w:rPr>
            </w:pPr>
            <w:r w:rsidRPr="009C5512">
              <w:rPr>
                <w:rFonts w:ascii="Calibri" w:eastAsia="Gulim" w:hAnsi="Calibri"/>
                <w:b/>
                <w:bCs/>
                <w:sz w:val="20"/>
                <w:szCs w:val="19"/>
              </w:rPr>
              <w:t>Target Date</w:t>
            </w:r>
          </w:p>
        </w:tc>
      </w:tr>
      <w:tr w:rsidR="009C5512" w:rsidRPr="009C5512" w14:paraId="5FD876B0" w14:textId="77777777" w:rsidTr="00EC15DA">
        <w:trPr>
          <w:trHeight w:val="488"/>
        </w:trPr>
        <w:tc>
          <w:tcPr>
            <w:tcW w:w="7503"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6AF74F43" w14:textId="77777777" w:rsidR="00EC15DA" w:rsidRPr="009C5512" w:rsidRDefault="00EC15DA" w:rsidP="00EC15DA">
            <w:pPr>
              <w:spacing w:before="100" w:beforeAutospacing="1" w:after="100" w:afterAutospacing="1"/>
              <w:rPr>
                <w:rFonts w:ascii="Calibri" w:eastAsia="Gulim" w:hAnsi="Calibri"/>
                <w:b/>
                <w:bCs/>
                <w:sz w:val="20"/>
                <w:szCs w:val="19"/>
              </w:rPr>
            </w:pPr>
            <w:r w:rsidRPr="009C5512">
              <w:rPr>
                <w:rFonts w:ascii="Calibri" w:eastAsia="Gulim" w:hAnsi="Calibri"/>
                <w:b/>
                <w:bCs/>
                <w:sz w:val="20"/>
                <w:szCs w:val="19"/>
              </w:rPr>
              <w:t xml:space="preserve">ENG 22 (April 2026): Agreement on </w:t>
            </w:r>
            <w:proofErr w:type="spellStart"/>
            <w:r w:rsidRPr="009C5512">
              <w:rPr>
                <w:rFonts w:ascii="Calibri" w:eastAsia="Gulim" w:hAnsi="Calibri"/>
                <w:b/>
                <w:bCs/>
                <w:sz w:val="20"/>
                <w:szCs w:val="19"/>
              </w:rPr>
              <w:t>ToC</w:t>
            </w:r>
            <w:proofErr w:type="spellEnd"/>
            <w:r w:rsidRPr="009C5512">
              <w:rPr>
                <w:rFonts w:ascii="Calibri" w:eastAsia="Gulim" w:hAnsi="Calibri"/>
                <w:b/>
                <w:bCs/>
                <w:sz w:val="20"/>
                <w:szCs w:val="19"/>
              </w:rPr>
              <w:t>, section assignments, and drafting plan</w:t>
            </w:r>
          </w:p>
        </w:tc>
        <w:tc>
          <w:tcPr>
            <w:tcW w:w="2126"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2CA8B946" w14:textId="77777777" w:rsidR="00EC15DA" w:rsidRPr="009C5512" w:rsidRDefault="00EC15DA" w:rsidP="00EC15DA">
            <w:pPr>
              <w:spacing w:before="100" w:beforeAutospacing="1" w:after="100" w:afterAutospacing="1"/>
              <w:rPr>
                <w:rFonts w:ascii="Calibri" w:eastAsia="Gulim" w:hAnsi="Calibri"/>
                <w:b/>
                <w:bCs/>
                <w:sz w:val="20"/>
                <w:szCs w:val="19"/>
              </w:rPr>
            </w:pPr>
            <w:r w:rsidRPr="009C5512">
              <w:rPr>
                <w:rFonts w:ascii="Calibri" w:eastAsia="Gulim" w:hAnsi="Calibri"/>
                <w:b/>
                <w:bCs/>
                <w:sz w:val="20"/>
                <w:szCs w:val="19"/>
              </w:rPr>
              <w:t>April 2026</w:t>
            </w:r>
          </w:p>
        </w:tc>
      </w:tr>
      <w:tr w:rsidR="009C5512" w:rsidRPr="009C5512" w14:paraId="0602A68E" w14:textId="77777777" w:rsidTr="00EC15DA">
        <w:trPr>
          <w:trHeight w:val="488"/>
        </w:trPr>
        <w:tc>
          <w:tcPr>
            <w:tcW w:w="7503"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0E4E29FD" w14:textId="77777777" w:rsidR="00EC15DA" w:rsidRPr="009C5512" w:rsidRDefault="00EC15DA" w:rsidP="00EC15DA">
            <w:pPr>
              <w:spacing w:before="100" w:beforeAutospacing="1" w:after="100" w:afterAutospacing="1"/>
              <w:rPr>
                <w:rFonts w:ascii="Calibri" w:eastAsia="Gulim" w:hAnsi="Calibri"/>
                <w:b/>
                <w:bCs/>
                <w:sz w:val="20"/>
                <w:szCs w:val="19"/>
              </w:rPr>
            </w:pPr>
            <w:r w:rsidRPr="009C5512">
              <w:rPr>
                <w:rFonts w:ascii="Calibri" w:eastAsia="Gulim" w:hAnsi="Calibri"/>
                <w:b/>
                <w:bCs/>
                <w:sz w:val="20"/>
                <w:szCs w:val="19"/>
              </w:rPr>
              <w:t>Submission of initial section drafts by assigned lead members</w:t>
            </w:r>
          </w:p>
        </w:tc>
        <w:tc>
          <w:tcPr>
            <w:tcW w:w="2126"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67AD7F89" w14:textId="77777777" w:rsidR="00EC15DA" w:rsidRPr="009C5512" w:rsidRDefault="00EC15DA" w:rsidP="00EC15DA">
            <w:pPr>
              <w:spacing w:before="100" w:beforeAutospacing="1" w:after="100" w:afterAutospacing="1"/>
              <w:rPr>
                <w:rFonts w:ascii="Calibri" w:eastAsia="Gulim" w:hAnsi="Calibri"/>
                <w:sz w:val="20"/>
                <w:szCs w:val="19"/>
              </w:rPr>
            </w:pPr>
            <w:r w:rsidRPr="009C5512">
              <w:rPr>
                <w:rFonts w:ascii="Calibri" w:eastAsia="Gulim" w:hAnsi="Calibri"/>
                <w:sz w:val="20"/>
                <w:szCs w:val="19"/>
              </w:rPr>
              <w:t>July 2026</w:t>
            </w:r>
          </w:p>
        </w:tc>
      </w:tr>
      <w:tr w:rsidR="009C5512" w:rsidRPr="009C5512" w14:paraId="5E719E80" w14:textId="77777777" w:rsidTr="00EC15DA">
        <w:trPr>
          <w:trHeight w:val="488"/>
        </w:trPr>
        <w:tc>
          <w:tcPr>
            <w:tcW w:w="7503"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2EBC4BC3" w14:textId="77777777" w:rsidR="00EC15DA" w:rsidRPr="009C5512" w:rsidRDefault="00EC15DA" w:rsidP="00EC15DA">
            <w:pPr>
              <w:spacing w:before="100" w:beforeAutospacing="1" w:after="100" w:afterAutospacing="1"/>
              <w:rPr>
                <w:rFonts w:ascii="Calibri" w:eastAsia="Gulim" w:hAnsi="Calibri"/>
                <w:b/>
                <w:bCs/>
                <w:sz w:val="20"/>
                <w:szCs w:val="19"/>
              </w:rPr>
            </w:pPr>
            <w:r w:rsidRPr="009C5512">
              <w:rPr>
                <w:rFonts w:ascii="Calibri" w:eastAsia="Gulim" w:hAnsi="Calibri"/>
                <w:b/>
                <w:bCs/>
                <w:sz w:val="20"/>
                <w:szCs w:val="19"/>
              </w:rPr>
              <w:t>Consolidation and internal review of draft by Korea (as proponent)</w:t>
            </w:r>
          </w:p>
        </w:tc>
        <w:tc>
          <w:tcPr>
            <w:tcW w:w="2126"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08B337D5" w14:textId="77777777" w:rsidR="00EC15DA" w:rsidRPr="009C5512" w:rsidRDefault="00EC15DA" w:rsidP="00EC15DA">
            <w:pPr>
              <w:spacing w:before="100" w:beforeAutospacing="1" w:after="100" w:afterAutospacing="1"/>
              <w:rPr>
                <w:rFonts w:ascii="Calibri" w:eastAsia="Gulim" w:hAnsi="Calibri"/>
                <w:sz w:val="20"/>
                <w:szCs w:val="19"/>
              </w:rPr>
            </w:pPr>
            <w:r w:rsidRPr="009C5512">
              <w:rPr>
                <w:rFonts w:ascii="Calibri" w:eastAsia="Gulim" w:hAnsi="Calibri"/>
                <w:sz w:val="20"/>
                <w:szCs w:val="19"/>
              </w:rPr>
              <w:t>August 2026</w:t>
            </w:r>
          </w:p>
        </w:tc>
      </w:tr>
      <w:tr w:rsidR="009C5512" w:rsidRPr="009C5512" w14:paraId="4E94C173" w14:textId="77777777" w:rsidTr="00EC15DA">
        <w:trPr>
          <w:trHeight w:val="488"/>
        </w:trPr>
        <w:tc>
          <w:tcPr>
            <w:tcW w:w="7503"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47DA7036" w14:textId="77777777" w:rsidR="00EC15DA" w:rsidRPr="009C5512" w:rsidRDefault="00EC15DA" w:rsidP="00EC15DA">
            <w:pPr>
              <w:spacing w:before="100" w:beforeAutospacing="1" w:after="100" w:afterAutospacing="1"/>
              <w:rPr>
                <w:rFonts w:ascii="Calibri" w:eastAsia="Gulim" w:hAnsi="Calibri"/>
                <w:b/>
                <w:bCs/>
                <w:sz w:val="20"/>
                <w:szCs w:val="19"/>
              </w:rPr>
            </w:pPr>
            <w:r w:rsidRPr="009C5512">
              <w:rPr>
                <w:rFonts w:ascii="Calibri" w:eastAsia="Gulim" w:hAnsi="Calibri"/>
                <w:b/>
                <w:bCs/>
                <w:sz w:val="20"/>
                <w:szCs w:val="19"/>
              </w:rPr>
              <w:lastRenderedPageBreak/>
              <w:t>Circulation of consolidated draft to all interested members for comment</w:t>
            </w:r>
          </w:p>
        </w:tc>
        <w:tc>
          <w:tcPr>
            <w:tcW w:w="2126"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220FAE0C" w14:textId="77777777" w:rsidR="00EC15DA" w:rsidRPr="009C5512" w:rsidRDefault="00EC15DA" w:rsidP="00EC15DA">
            <w:pPr>
              <w:spacing w:before="100" w:beforeAutospacing="1" w:after="100" w:afterAutospacing="1"/>
              <w:rPr>
                <w:rFonts w:ascii="Calibri" w:eastAsia="Gulim" w:hAnsi="Calibri"/>
                <w:sz w:val="20"/>
                <w:szCs w:val="19"/>
              </w:rPr>
            </w:pPr>
            <w:r w:rsidRPr="009C5512">
              <w:rPr>
                <w:rFonts w:ascii="Calibri" w:eastAsia="Gulim" w:hAnsi="Calibri"/>
                <w:sz w:val="20"/>
                <w:szCs w:val="19"/>
              </w:rPr>
              <w:t>September 2026</w:t>
            </w:r>
          </w:p>
        </w:tc>
      </w:tr>
      <w:tr w:rsidR="009C5512" w:rsidRPr="009C5512" w14:paraId="73BA8835" w14:textId="77777777" w:rsidTr="00EC15DA">
        <w:trPr>
          <w:trHeight w:val="488"/>
        </w:trPr>
        <w:tc>
          <w:tcPr>
            <w:tcW w:w="7503"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3BCE305E" w14:textId="77777777" w:rsidR="00EC15DA" w:rsidRPr="009C5512" w:rsidRDefault="00EC15DA" w:rsidP="00EC15DA">
            <w:pPr>
              <w:spacing w:before="100" w:beforeAutospacing="1" w:after="100" w:afterAutospacing="1"/>
              <w:rPr>
                <w:rFonts w:ascii="Calibri" w:eastAsia="Gulim" w:hAnsi="Calibri"/>
                <w:b/>
                <w:bCs/>
                <w:sz w:val="20"/>
                <w:szCs w:val="19"/>
              </w:rPr>
            </w:pPr>
            <w:r w:rsidRPr="009C5512">
              <w:rPr>
                <w:rFonts w:ascii="Calibri" w:eastAsia="Gulim" w:hAnsi="Calibri"/>
                <w:b/>
                <w:bCs/>
                <w:sz w:val="20"/>
                <w:szCs w:val="19"/>
              </w:rPr>
              <w:t>ENG 23 (October 2026): Review of consolidated draft; agreement on revisions</w:t>
            </w:r>
          </w:p>
        </w:tc>
        <w:tc>
          <w:tcPr>
            <w:tcW w:w="2126"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70226CF3" w14:textId="77777777" w:rsidR="00EC15DA" w:rsidRPr="009C5512" w:rsidRDefault="00EC15DA" w:rsidP="00EC15DA">
            <w:pPr>
              <w:spacing w:before="100" w:beforeAutospacing="1" w:after="100" w:afterAutospacing="1"/>
              <w:rPr>
                <w:rFonts w:ascii="Calibri" w:eastAsia="Gulim" w:hAnsi="Calibri"/>
                <w:b/>
                <w:bCs/>
                <w:sz w:val="20"/>
                <w:szCs w:val="19"/>
              </w:rPr>
            </w:pPr>
            <w:r w:rsidRPr="009C5512">
              <w:rPr>
                <w:rFonts w:ascii="Calibri" w:eastAsia="Gulim" w:hAnsi="Calibri"/>
                <w:b/>
                <w:bCs/>
                <w:sz w:val="20"/>
                <w:szCs w:val="19"/>
              </w:rPr>
              <w:t>October 2026</w:t>
            </w:r>
          </w:p>
        </w:tc>
      </w:tr>
      <w:tr w:rsidR="009C5512" w:rsidRPr="009C5512" w14:paraId="201E4BD9" w14:textId="77777777" w:rsidTr="00EC15DA">
        <w:trPr>
          <w:trHeight w:val="488"/>
        </w:trPr>
        <w:tc>
          <w:tcPr>
            <w:tcW w:w="7503"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560842AD" w14:textId="77777777" w:rsidR="00EC15DA" w:rsidRPr="009C5512" w:rsidRDefault="00EC15DA" w:rsidP="00EC15DA">
            <w:pPr>
              <w:spacing w:before="100" w:beforeAutospacing="1" w:after="100" w:afterAutospacing="1"/>
              <w:rPr>
                <w:rFonts w:ascii="Calibri" w:eastAsia="Gulim" w:hAnsi="Calibri"/>
                <w:b/>
                <w:bCs/>
                <w:sz w:val="20"/>
                <w:szCs w:val="19"/>
              </w:rPr>
            </w:pPr>
            <w:r w:rsidRPr="009C5512">
              <w:rPr>
                <w:rFonts w:ascii="Calibri" w:eastAsia="Gulim" w:hAnsi="Calibri"/>
                <w:b/>
                <w:bCs/>
                <w:sz w:val="20"/>
                <w:szCs w:val="19"/>
              </w:rPr>
              <w:t>Incorporation of ENG 23 comments; preparation of revised draft</w:t>
            </w:r>
          </w:p>
        </w:tc>
        <w:tc>
          <w:tcPr>
            <w:tcW w:w="2126"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15F2D692" w14:textId="77777777" w:rsidR="00EC15DA" w:rsidRPr="009C5512" w:rsidRDefault="00EC15DA" w:rsidP="00EC15DA">
            <w:pPr>
              <w:spacing w:before="100" w:beforeAutospacing="1" w:after="100" w:afterAutospacing="1"/>
              <w:rPr>
                <w:rFonts w:ascii="Calibri" w:eastAsia="Gulim" w:hAnsi="Calibri"/>
                <w:sz w:val="20"/>
                <w:szCs w:val="19"/>
              </w:rPr>
            </w:pPr>
            <w:r w:rsidRPr="009C5512">
              <w:rPr>
                <w:rFonts w:ascii="Calibri" w:eastAsia="Gulim" w:hAnsi="Calibri"/>
                <w:sz w:val="20"/>
                <w:szCs w:val="19"/>
              </w:rPr>
              <w:t>January 2027</w:t>
            </w:r>
          </w:p>
        </w:tc>
      </w:tr>
      <w:tr w:rsidR="009C5512" w:rsidRPr="009C5512" w14:paraId="34801622" w14:textId="77777777" w:rsidTr="00EC15DA">
        <w:trPr>
          <w:trHeight w:val="488"/>
        </w:trPr>
        <w:tc>
          <w:tcPr>
            <w:tcW w:w="7503"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45508F23" w14:textId="77777777" w:rsidR="00EC15DA" w:rsidRPr="009C5512" w:rsidRDefault="00EC15DA" w:rsidP="00EC15DA">
            <w:pPr>
              <w:spacing w:before="100" w:beforeAutospacing="1" w:after="100" w:afterAutospacing="1"/>
              <w:rPr>
                <w:rFonts w:ascii="Calibri" w:eastAsia="Gulim" w:hAnsi="Calibri"/>
                <w:b/>
                <w:bCs/>
                <w:sz w:val="20"/>
                <w:szCs w:val="19"/>
              </w:rPr>
            </w:pPr>
            <w:r w:rsidRPr="009C5512">
              <w:rPr>
                <w:rFonts w:ascii="Calibri" w:eastAsia="Gulim" w:hAnsi="Calibri"/>
                <w:b/>
                <w:bCs/>
                <w:sz w:val="20"/>
                <w:szCs w:val="19"/>
              </w:rPr>
              <w:t>Circulation of revised draft to all members for final comment</w:t>
            </w:r>
          </w:p>
        </w:tc>
        <w:tc>
          <w:tcPr>
            <w:tcW w:w="2126"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3E8FFA3F" w14:textId="77777777" w:rsidR="00EC15DA" w:rsidRPr="009C5512" w:rsidRDefault="00EC15DA" w:rsidP="00EC15DA">
            <w:pPr>
              <w:spacing w:before="100" w:beforeAutospacing="1" w:after="100" w:afterAutospacing="1"/>
              <w:rPr>
                <w:rFonts w:ascii="Calibri" w:eastAsia="Gulim" w:hAnsi="Calibri"/>
                <w:sz w:val="20"/>
                <w:szCs w:val="19"/>
              </w:rPr>
            </w:pPr>
            <w:r w:rsidRPr="009C5512">
              <w:rPr>
                <w:rFonts w:ascii="Calibri" w:eastAsia="Gulim" w:hAnsi="Calibri"/>
                <w:sz w:val="20"/>
                <w:szCs w:val="19"/>
              </w:rPr>
              <w:t>February 2027</w:t>
            </w:r>
          </w:p>
        </w:tc>
      </w:tr>
      <w:tr w:rsidR="009C5512" w:rsidRPr="009C5512" w14:paraId="36318964" w14:textId="77777777" w:rsidTr="00EC15DA">
        <w:trPr>
          <w:trHeight w:val="488"/>
        </w:trPr>
        <w:tc>
          <w:tcPr>
            <w:tcW w:w="7503"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30DDE8A0" w14:textId="77777777" w:rsidR="00EC15DA" w:rsidRPr="009C5512" w:rsidRDefault="00EC15DA" w:rsidP="00EC15DA">
            <w:pPr>
              <w:spacing w:before="100" w:beforeAutospacing="1" w:after="100" w:afterAutospacing="1"/>
              <w:rPr>
                <w:rFonts w:ascii="Calibri" w:eastAsia="Gulim" w:hAnsi="Calibri"/>
                <w:b/>
                <w:bCs/>
                <w:sz w:val="20"/>
                <w:szCs w:val="19"/>
              </w:rPr>
            </w:pPr>
            <w:r w:rsidRPr="009C5512">
              <w:rPr>
                <w:rFonts w:ascii="Calibri" w:eastAsia="Gulim" w:hAnsi="Calibri"/>
                <w:b/>
                <w:bCs/>
                <w:sz w:val="20"/>
                <w:szCs w:val="19"/>
              </w:rPr>
              <w:t>Incorporation of final comments; completion of final draft Guideline</w:t>
            </w:r>
          </w:p>
        </w:tc>
        <w:tc>
          <w:tcPr>
            <w:tcW w:w="2126"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4C320689" w14:textId="77777777" w:rsidR="00EC15DA" w:rsidRPr="009C5512" w:rsidRDefault="00EC15DA" w:rsidP="00EC15DA">
            <w:pPr>
              <w:spacing w:before="100" w:beforeAutospacing="1" w:after="100" w:afterAutospacing="1"/>
              <w:rPr>
                <w:rFonts w:ascii="Calibri" w:eastAsia="Gulim" w:hAnsi="Calibri"/>
                <w:sz w:val="20"/>
                <w:szCs w:val="19"/>
              </w:rPr>
            </w:pPr>
            <w:r w:rsidRPr="009C5512">
              <w:rPr>
                <w:rFonts w:ascii="Calibri" w:eastAsia="Gulim" w:hAnsi="Calibri"/>
                <w:sz w:val="20"/>
                <w:szCs w:val="19"/>
              </w:rPr>
              <w:t>April 2027</w:t>
            </w:r>
          </w:p>
        </w:tc>
      </w:tr>
      <w:tr w:rsidR="009C5512" w:rsidRPr="009C5512" w14:paraId="392CE8D1" w14:textId="77777777" w:rsidTr="00EC15DA">
        <w:trPr>
          <w:trHeight w:val="488"/>
        </w:trPr>
        <w:tc>
          <w:tcPr>
            <w:tcW w:w="7503"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25709014" w14:textId="77777777" w:rsidR="00EC15DA" w:rsidRPr="009C5512" w:rsidRDefault="00EC15DA" w:rsidP="00EC15DA">
            <w:pPr>
              <w:spacing w:before="100" w:beforeAutospacing="1" w:after="100" w:afterAutospacing="1"/>
              <w:rPr>
                <w:rFonts w:ascii="Calibri" w:eastAsia="Gulim" w:hAnsi="Calibri"/>
                <w:b/>
                <w:bCs/>
                <w:sz w:val="20"/>
                <w:szCs w:val="19"/>
              </w:rPr>
            </w:pPr>
            <w:r w:rsidRPr="009C5512">
              <w:rPr>
                <w:rFonts w:ascii="Calibri" w:eastAsia="Gulim" w:hAnsi="Calibri"/>
                <w:b/>
                <w:bCs/>
                <w:sz w:val="20"/>
                <w:szCs w:val="19"/>
              </w:rPr>
              <w:t>ENG 24 (April 2027): Endorsement of final draft Guideline</w:t>
            </w:r>
          </w:p>
        </w:tc>
        <w:tc>
          <w:tcPr>
            <w:tcW w:w="2126" w:type="dxa"/>
            <w:tcBorders>
              <w:top w:val="single" w:sz="8" w:space="0" w:color="4472C4"/>
              <w:left w:val="single" w:sz="8" w:space="0" w:color="4472C4"/>
              <w:bottom w:val="single" w:sz="8" w:space="0" w:color="4472C4"/>
              <w:right w:val="single" w:sz="8" w:space="0" w:color="4472C4"/>
            </w:tcBorders>
            <w:shd w:val="clear" w:color="auto" w:fill="FFFFFF"/>
            <w:tcMar>
              <w:top w:w="75" w:type="dxa"/>
              <w:left w:w="120" w:type="dxa"/>
              <w:bottom w:w="75" w:type="dxa"/>
              <w:right w:w="120" w:type="dxa"/>
            </w:tcMar>
            <w:hideMark/>
          </w:tcPr>
          <w:p w14:paraId="6A54256E" w14:textId="77777777" w:rsidR="00EC15DA" w:rsidRPr="009C5512" w:rsidRDefault="00EC15DA" w:rsidP="00EC15DA">
            <w:pPr>
              <w:spacing w:before="100" w:beforeAutospacing="1" w:after="100" w:afterAutospacing="1"/>
              <w:rPr>
                <w:rFonts w:ascii="Calibri" w:eastAsia="Gulim" w:hAnsi="Calibri"/>
                <w:b/>
                <w:bCs/>
                <w:sz w:val="20"/>
                <w:szCs w:val="19"/>
              </w:rPr>
            </w:pPr>
            <w:r w:rsidRPr="009C5512">
              <w:rPr>
                <w:rFonts w:ascii="Calibri" w:eastAsia="Gulim" w:hAnsi="Calibri"/>
                <w:b/>
                <w:bCs/>
                <w:sz w:val="20"/>
                <w:szCs w:val="19"/>
              </w:rPr>
              <w:t>April 2027</w:t>
            </w:r>
          </w:p>
        </w:tc>
      </w:tr>
      <w:tr w:rsidR="009C5512" w:rsidRPr="009C5512" w14:paraId="3FAA81A9" w14:textId="77777777" w:rsidTr="00EC15DA">
        <w:trPr>
          <w:trHeight w:val="488"/>
        </w:trPr>
        <w:tc>
          <w:tcPr>
            <w:tcW w:w="7503"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0AEC7D6F" w14:textId="77777777" w:rsidR="00EC15DA" w:rsidRPr="009C5512" w:rsidRDefault="00EC15DA" w:rsidP="00EC15DA">
            <w:pPr>
              <w:spacing w:before="100" w:beforeAutospacing="1" w:after="100" w:afterAutospacing="1"/>
              <w:rPr>
                <w:rFonts w:ascii="Calibri" w:eastAsia="Gulim" w:hAnsi="Calibri"/>
                <w:b/>
                <w:bCs/>
                <w:sz w:val="20"/>
                <w:szCs w:val="19"/>
              </w:rPr>
            </w:pPr>
            <w:r w:rsidRPr="009C5512">
              <w:rPr>
                <w:rFonts w:ascii="Calibri" w:eastAsia="Gulim" w:hAnsi="Calibri"/>
                <w:b/>
                <w:bCs/>
                <w:sz w:val="20"/>
                <w:szCs w:val="19"/>
              </w:rPr>
              <w:t>21st IALA Conference (8–12 November 2027, Mumbai, India): Presentation and publication of Guideline</w:t>
            </w:r>
          </w:p>
        </w:tc>
        <w:tc>
          <w:tcPr>
            <w:tcW w:w="2126" w:type="dxa"/>
            <w:tcBorders>
              <w:top w:val="single" w:sz="8" w:space="0" w:color="4472C4"/>
              <w:left w:val="single" w:sz="8" w:space="0" w:color="4472C4"/>
              <w:bottom w:val="single" w:sz="8" w:space="0" w:color="4472C4"/>
              <w:right w:val="single" w:sz="8" w:space="0" w:color="4472C4"/>
            </w:tcBorders>
            <w:shd w:val="clear" w:color="auto" w:fill="EBF3FB"/>
            <w:tcMar>
              <w:top w:w="75" w:type="dxa"/>
              <w:left w:w="120" w:type="dxa"/>
              <w:bottom w:w="75" w:type="dxa"/>
              <w:right w:w="120" w:type="dxa"/>
            </w:tcMar>
            <w:hideMark/>
          </w:tcPr>
          <w:p w14:paraId="2D94C732" w14:textId="77777777" w:rsidR="00EC15DA" w:rsidRPr="009C5512" w:rsidRDefault="00EC15DA" w:rsidP="00EC15DA">
            <w:pPr>
              <w:spacing w:before="100" w:beforeAutospacing="1" w:after="100" w:afterAutospacing="1"/>
              <w:rPr>
                <w:rFonts w:ascii="Calibri" w:eastAsia="Gulim" w:hAnsi="Calibri"/>
                <w:b/>
                <w:bCs/>
                <w:sz w:val="20"/>
                <w:szCs w:val="19"/>
              </w:rPr>
            </w:pPr>
            <w:r w:rsidRPr="009C5512">
              <w:rPr>
                <w:rFonts w:ascii="Calibri" w:eastAsia="Gulim" w:hAnsi="Calibri"/>
                <w:b/>
                <w:bCs/>
                <w:sz w:val="20"/>
                <w:szCs w:val="19"/>
              </w:rPr>
              <w:t>November 2027</w:t>
            </w:r>
          </w:p>
        </w:tc>
      </w:tr>
    </w:tbl>
    <w:p w14:paraId="6EBEE49A" w14:textId="2C54CD1A" w:rsidR="00925C81" w:rsidRPr="009C5512" w:rsidRDefault="00925C81" w:rsidP="00925C81">
      <w:pPr>
        <w:pStyle w:val="BodyText"/>
        <w:rPr>
          <w:rFonts w:ascii="Calibri" w:hAnsi="Calibri"/>
          <w:lang w:eastAsia="de-DE"/>
        </w:rPr>
      </w:pPr>
    </w:p>
    <w:p w14:paraId="778AF422" w14:textId="0E808D2D" w:rsidR="00EC15DA" w:rsidRPr="009C5512" w:rsidRDefault="00EC15DA" w:rsidP="00EC15DA">
      <w:pPr>
        <w:pStyle w:val="Heading1"/>
        <w:rPr>
          <w:color w:val="auto"/>
        </w:rPr>
      </w:pPr>
      <w:r w:rsidRPr="009C5512">
        <w:rPr>
          <w:color w:val="auto"/>
        </w:rPr>
        <w:t>PROPOSAL</w:t>
      </w:r>
    </w:p>
    <w:p w14:paraId="294E4D34" w14:textId="77777777" w:rsidR="00EC15DA" w:rsidRPr="009C5512" w:rsidRDefault="00EC15DA" w:rsidP="00EC15DA">
      <w:pPr>
        <w:pStyle w:val="BodyText"/>
        <w:rPr>
          <w:rFonts w:ascii="Calibri" w:hAnsi="Calibri"/>
          <w:lang w:eastAsia="de-DE"/>
        </w:rPr>
      </w:pPr>
      <w:r w:rsidRPr="009C5512">
        <w:rPr>
          <w:rFonts w:ascii="Calibri" w:hAnsi="Calibri"/>
          <w:lang w:eastAsia="de-DE"/>
        </w:rPr>
        <w:t>It is recommended that the ENG Committee:</w:t>
      </w:r>
    </w:p>
    <w:p w14:paraId="3BF486CD" w14:textId="77777777" w:rsidR="00EC15DA" w:rsidRPr="009C5512" w:rsidRDefault="00EC15DA" w:rsidP="00E046C3">
      <w:pPr>
        <w:pStyle w:val="BodyText"/>
        <w:ind w:leftChars="200" w:left="708" w:hangingChars="122" w:hanging="268"/>
        <w:rPr>
          <w:rFonts w:ascii="Calibri" w:hAnsi="Calibri"/>
          <w:lang w:eastAsia="de-DE"/>
        </w:rPr>
      </w:pPr>
      <w:r w:rsidRPr="009C5512">
        <w:rPr>
          <w:rFonts w:ascii="Calibri" w:hAnsi="Calibri" w:hint="eastAsia"/>
          <w:lang w:eastAsia="de-DE"/>
        </w:rPr>
        <w:t>•</w:t>
      </w:r>
      <w:r w:rsidRPr="009C5512">
        <w:rPr>
          <w:rFonts w:ascii="Calibri" w:hAnsi="Calibri"/>
          <w:lang w:eastAsia="de-DE"/>
        </w:rPr>
        <w:tab/>
        <w:t>Review and endorse the proposed table of contents for the Working Draft of the Guideline on Ground-based GNSS Precise Positioning for Maritime Service;</w:t>
      </w:r>
    </w:p>
    <w:p w14:paraId="2EE4482E" w14:textId="77777777" w:rsidR="00EC15DA" w:rsidRPr="009C5512" w:rsidRDefault="00EC15DA" w:rsidP="00E046C3">
      <w:pPr>
        <w:pStyle w:val="BodyText"/>
        <w:ind w:leftChars="200" w:left="708" w:hangingChars="122" w:hanging="268"/>
        <w:rPr>
          <w:rFonts w:ascii="Calibri" w:hAnsi="Calibri"/>
          <w:lang w:eastAsia="de-DE"/>
        </w:rPr>
      </w:pPr>
      <w:r w:rsidRPr="009C5512">
        <w:rPr>
          <w:rFonts w:ascii="Calibri" w:hAnsi="Calibri" w:hint="eastAsia"/>
          <w:lang w:eastAsia="de-DE"/>
        </w:rPr>
        <w:t>•</w:t>
      </w:r>
      <w:r w:rsidRPr="009C5512">
        <w:rPr>
          <w:rFonts w:ascii="Calibri" w:hAnsi="Calibri"/>
          <w:lang w:eastAsia="de-DE"/>
        </w:rPr>
        <w:tab/>
        <w:t>Invite member states with an interest in contributing to the development of this Guideline to identify their preferred section(s) and confirm their participation at ENG 22; and</w:t>
      </w:r>
    </w:p>
    <w:p w14:paraId="4AADA1F4" w14:textId="4082DCE1" w:rsidR="00EC15DA" w:rsidRPr="009C5512" w:rsidRDefault="00EC15DA" w:rsidP="00E046C3">
      <w:pPr>
        <w:pStyle w:val="BodyText"/>
        <w:ind w:leftChars="200" w:left="708" w:hangingChars="122" w:hanging="268"/>
        <w:rPr>
          <w:rFonts w:ascii="Calibri" w:hAnsi="Calibri"/>
          <w:lang w:eastAsia="de-DE"/>
        </w:rPr>
      </w:pPr>
      <w:r w:rsidRPr="009C5512">
        <w:rPr>
          <w:rFonts w:ascii="Calibri" w:hAnsi="Calibri" w:hint="eastAsia"/>
          <w:lang w:eastAsia="de-DE"/>
        </w:rPr>
        <w:t>•</w:t>
      </w:r>
      <w:r w:rsidRPr="009C5512">
        <w:rPr>
          <w:rFonts w:ascii="Calibri" w:hAnsi="Calibri"/>
          <w:lang w:eastAsia="de-DE"/>
        </w:rPr>
        <w:tab/>
        <w:t>Endorse the proposed drafting schedule, targeting completion of the final draft Guideline by April 2027 and its presentation at the 21st IALA Conference (8</w:t>
      </w:r>
      <w:r w:rsidR="000A1242" w:rsidRPr="009C5512">
        <w:rPr>
          <w:rFonts w:ascii="Calibri" w:hAnsi="Calibri"/>
          <w:lang w:eastAsia="de-DE"/>
        </w:rPr>
        <w:t>-</w:t>
      </w:r>
      <w:r w:rsidRPr="009C5512">
        <w:rPr>
          <w:rFonts w:ascii="Calibri" w:hAnsi="Calibri"/>
          <w:lang w:eastAsia="de-DE"/>
        </w:rPr>
        <w:t>12 November 2027, Mumbai, India)</w:t>
      </w:r>
      <w:r w:rsidR="00597441" w:rsidRPr="009C5512">
        <w:rPr>
          <w:rFonts w:ascii="Calibri" w:hAnsi="Calibri"/>
          <w:lang w:eastAsia="de-DE"/>
        </w:rPr>
        <w:t>.</w:t>
      </w:r>
    </w:p>
    <w:p w14:paraId="413E8C65" w14:textId="5E583177" w:rsidR="000A1242" w:rsidRPr="009C5512" w:rsidRDefault="000A1242" w:rsidP="000A1242">
      <w:pPr>
        <w:pStyle w:val="BodyText"/>
        <w:rPr>
          <w:rFonts w:ascii="Calibri" w:hAnsi="Calibri"/>
          <w:lang w:eastAsia="de-DE"/>
        </w:rPr>
      </w:pPr>
    </w:p>
    <w:p w14:paraId="41B46F0C" w14:textId="248B4A08" w:rsidR="000A1242" w:rsidRPr="009C5512" w:rsidRDefault="000A1242" w:rsidP="000A1242">
      <w:pPr>
        <w:pStyle w:val="Heading1"/>
        <w:rPr>
          <w:color w:val="auto"/>
        </w:rPr>
      </w:pPr>
      <w:r w:rsidRPr="009C5512">
        <w:rPr>
          <w:color w:val="auto"/>
        </w:rPr>
        <w:t>ACTION REQUESTED OF THE COMMITTEE</w:t>
      </w:r>
    </w:p>
    <w:p w14:paraId="455C6848" w14:textId="77777777" w:rsidR="000A1242" w:rsidRPr="009C5512" w:rsidRDefault="000A1242" w:rsidP="000A1242">
      <w:pPr>
        <w:pStyle w:val="BodyText"/>
        <w:rPr>
          <w:rFonts w:ascii="Calibri" w:hAnsi="Calibri"/>
          <w:lang w:eastAsia="de-DE"/>
        </w:rPr>
      </w:pPr>
      <w:r w:rsidRPr="009C5512">
        <w:rPr>
          <w:rFonts w:ascii="Calibri" w:hAnsi="Calibri"/>
          <w:lang w:eastAsia="de-DE"/>
        </w:rPr>
        <w:t>The Committee is invited to:</w:t>
      </w:r>
    </w:p>
    <w:p w14:paraId="0519596B" w14:textId="00186F60" w:rsidR="000A1242" w:rsidRPr="009C5512" w:rsidRDefault="000A1242" w:rsidP="000A1242">
      <w:pPr>
        <w:pStyle w:val="BodyText"/>
        <w:rPr>
          <w:rFonts w:ascii="Calibri" w:hAnsi="Calibri"/>
          <w:lang w:eastAsia="de-DE"/>
        </w:rPr>
      </w:pPr>
      <w:r w:rsidRPr="009C5512">
        <w:rPr>
          <w:rFonts w:ascii="Calibri" w:hAnsi="Calibri"/>
          <w:lang w:eastAsia="de-DE"/>
        </w:rPr>
        <w:t>(a) Agree on the proposed table of contents for the Guideline on Ground-based GNSS Precise Positioning for Maritime Service;</w:t>
      </w:r>
    </w:p>
    <w:p w14:paraId="38880762" w14:textId="114ADD4C" w:rsidR="000A1242" w:rsidRPr="009C5512" w:rsidRDefault="000A1242" w:rsidP="000A1242">
      <w:pPr>
        <w:pStyle w:val="BodyText"/>
        <w:rPr>
          <w:rFonts w:ascii="Calibri" w:hAnsi="Calibri"/>
          <w:lang w:eastAsia="de-DE"/>
        </w:rPr>
      </w:pPr>
      <w:r w:rsidRPr="009C5512">
        <w:rPr>
          <w:rFonts w:ascii="Calibri" w:hAnsi="Calibri"/>
          <w:lang w:eastAsia="de-DE"/>
        </w:rPr>
        <w:t>(b) Confirm the assignment of drafting responsibilities for each section of the Guideline, based on expressions of interest from member states at ENG 22; and</w:t>
      </w:r>
    </w:p>
    <w:p w14:paraId="339E46FF" w14:textId="66C910DC" w:rsidR="000A1242" w:rsidRPr="009C5512" w:rsidRDefault="000A1242" w:rsidP="000A1242">
      <w:pPr>
        <w:pStyle w:val="BodyText"/>
        <w:rPr>
          <w:rFonts w:ascii="Calibri" w:hAnsi="Calibri"/>
          <w:lang w:eastAsia="de-DE"/>
        </w:rPr>
      </w:pPr>
      <w:r w:rsidRPr="009C5512">
        <w:rPr>
          <w:rFonts w:ascii="Calibri" w:hAnsi="Calibri"/>
          <w:lang w:eastAsia="de-DE"/>
        </w:rPr>
        <w:t>(c) Endorse the inter-sessional drafting plan and the overall schedule, with a target of completing the final draft Guideline by April 2027 for presentation at the 21st IALA Conference in November 2027.</w:t>
      </w:r>
    </w:p>
    <w:p w14:paraId="4A98BB03" w14:textId="77777777" w:rsidR="00E046C3" w:rsidRPr="009C5512" w:rsidRDefault="00E046C3" w:rsidP="000A1242">
      <w:pPr>
        <w:pStyle w:val="BodyText"/>
        <w:rPr>
          <w:rFonts w:ascii="Calibri" w:hAnsi="Calibri"/>
          <w:lang w:eastAsia="de-DE"/>
        </w:rPr>
      </w:pPr>
    </w:p>
    <w:p w14:paraId="3CAA4308" w14:textId="77777777" w:rsidR="000A1242" w:rsidRPr="009C5512" w:rsidRDefault="000A1242" w:rsidP="000A1242">
      <w:pPr>
        <w:pStyle w:val="BodyText"/>
        <w:rPr>
          <w:rFonts w:ascii="Calibri" w:hAnsi="Calibri"/>
          <w:lang w:eastAsia="de-DE"/>
        </w:rPr>
      </w:pPr>
    </w:p>
    <w:sectPr w:rsidR="000A1242" w:rsidRPr="009C5512" w:rsidSect="0082480E">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960EA" w14:textId="77777777" w:rsidR="00B10A3B" w:rsidRDefault="00B10A3B" w:rsidP="00362CD9">
      <w:r>
        <w:separator/>
      </w:r>
    </w:p>
  </w:endnote>
  <w:endnote w:type="continuationSeparator" w:id="0">
    <w:p w14:paraId="4666E6AF" w14:textId="77777777" w:rsidR="00B10A3B" w:rsidRDefault="00B10A3B"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4ECEE" w14:textId="77777777" w:rsidR="00253076" w:rsidRDefault="002530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471BA" w14:textId="77777777" w:rsidR="00FD7B2E" w:rsidRPr="008D0FE3" w:rsidRDefault="00FD7B2E" w:rsidP="00FD7B2E">
    <w:pPr>
      <w:pStyle w:val="Footer"/>
      <w:rPr>
        <w:rFonts w:ascii="Calibri" w:hAnsi="Calibri"/>
        <w:sz w:val="10"/>
        <w:szCs w:val="10"/>
      </w:rPr>
    </w:pPr>
  </w:p>
  <w:p w14:paraId="6F1C68E8" w14:textId="62C9E562" w:rsidR="00FD7B2E" w:rsidRDefault="005F0CD7" w:rsidP="00FD7B2E">
    <w:pPr>
      <w:pStyle w:val="Footer"/>
      <w:rPr>
        <w:rFonts w:ascii="Calibri" w:hAnsi="Calibri"/>
        <w:sz w:val="20"/>
        <w:szCs w:val="20"/>
      </w:rPr>
    </w:pPr>
    <w:r w:rsidRPr="005F0CD7">
      <w:rPr>
        <w:rFonts w:ascii="Calibri" w:hAnsi="Calibri"/>
        <w:sz w:val="20"/>
        <w:szCs w:val="20"/>
      </w:rPr>
      <w:t>Working Draft of Guideline on Ground-based GNSS Precise Positioning for Maritime Service</w:t>
    </w:r>
  </w:p>
  <w:p w14:paraId="0027B1BC" w14:textId="77777777" w:rsidR="00FD7B2E" w:rsidRPr="00FD7B2E" w:rsidRDefault="00FD7B2E" w:rsidP="00FD7B2E">
    <w:pPr>
      <w:pStyle w:val="Footer"/>
      <w:rPr>
        <w:rFonts w:ascii="Calibri" w:hAnsi="Calibri"/>
        <w:sz w:val="6"/>
        <w:szCs w:val="6"/>
      </w:rPr>
    </w:pPr>
  </w:p>
  <w:p w14:paraId="08F0EF88" w14:textId="3CBB7957" w:rsidR="00362CD9" w:rsidRPr="00FD7B2E" w:rsidRDefault="00362CD9" w:rsidP="00FD7B2E">
    <w:pPr>
      <w:pStyle w:val="Footer"/>
      <w:rPr>
        <w:rFonts w:ascii="Calibri" w:hAnsi="Calibri"/>
        <w:sz w:val="20"/>
        <w:szCs w:val="20"/>
      </w:rPr>
    </w:pP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sidR="00532571">
      <w:rPr>
        <w:rFonts w:ascii="Calibri" w:hAnsi="Calibri"/>
        <w:noProof/>
      </w:rPr>
      <w:t>6</w:t>
    </w:r>
    <w:r w:rsidRPr="00036B9E">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643A6" w14:textId="77777777" w:rsidR="00253076" w:rsidRDefault="00253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92D15" w14:textId="77777777" w:rsidR="00B10A3B" w:rsidRDefault="00B10A3B" w:rsidP="00362CD9">
      <w:r>
        <w:separator/>
      </w:r>
    </w:p>
  </w:footnote>
  <w:footnote w:type="continuationSeparator" w:id="0">
    <w:p w14:paraId="00741412" w14:textId="77777777" w:rsidR="00B10A3B" w:rsidRDefault="00B10A3B" w:rsidP="00362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8989" w14:textId="14E778FA" w:rsidR="007C346C" w:rsidRDefault="007C346C" w:rsidP="002530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7015DBFB" w:rsidR="007C346C" w:rsidRDefault="007A395D" w:rsidP="00253076">
    <w:pPr>
      <w:pStyle w:val="Header"/>
      <w:jc w:val="right"/>
    </w:pPr>
    <w:r>
      <w:rPr>
        <w:noProof/>
        <w:lang w:val="en-US" w:eastAsia="ko-KR"/>
      </w:rPr>
      <w:drawing>
        <wp:anchor distT="0" distB="0" distL="114300" distR="114300" simplePos="0" relativeHeight="251665408"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en-US" w:eastAsia="ko-KR"/>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1A26ADE5"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16cid:durableId="1099791643">
    <w:abstractNumId w:val="1"/>
  </w:num>
  <w:num w:numId="2" w16cid:durableId="1419865427">
    <w:abstractNumId w:val="0"/>
  </w:num>
  <w:num w:numId="3" w16cid:durableId="411859232">
    <w:abstractNumId w:val="7"/>
  </w:num>
  <w:num w:numId="4" w16cid:durableId="687290976">
    <w:abstractNumId w:val="21"/>
  </w:num>
  <w:num w:numId="5" w16cid:durableId="971985686">
    <w:abstractNumId w:val="15"/>
  </w:num>
  <w:num w:numId="6" w16cid:durableId="1135756889">
    <w:abstractNumId w:val="4"/>
  </w:num>
  <w:num w:numId="7" w16cid:durableId="98065065">
    <w:abstractNumId w:val="23"/>
  </w:num>
  <w:num w:numId="8" w16cid:durableId="2110200780">
    <w:abstractNumId w:val="10"/>
  </w:num>
  <w:num w:numId="9" w16cid:durableId="1058672618">
    <w:abstractNumId w:val="8"/>
  </w:num>
  <w:num w:numId="10" w16cid:durableId="1824082227">
    <w:abstractNumId w:val="17"/>
  </w:num>
  <w:num w:numId="11" w16cid:durableId="1681277336">
    <w:abstractNumId w:val="16"/>
  </w:num>
  <w:num w:numId="12" w16cid:durableId="808596792">
    <w:abstractNumId w:val="14"/>
  </w:num>
  <w:num w:numId="13" w16cid:durableId="1581401224">
    <w:abstractNumId w:val="22"/>
  </w:num>
  <w:num w:numId="14" w16cid:durableId="1025787888">
    <w:abstractNumId w:val="5"/>
  </w:num>
  <w:num w:numId="15" w16cid:durableId="270670314">
    <w:abstractNumId w:val="24"/>
  </w:num>
  <w:num w:numId="16" w16cid:durableId="641540858">
    <w:abstractNumId w:val="13"/>
  </w:num>
  <w:num w:numId="17" w16cid:durableId="1146315735">
    <w:abstractNumId w:val="6"/>
  </w:num>
  <w:num w:numId="18" w16cid:durableId="944195748">
    <w:abstractNumId w:val="19"/>
  </w:num>
  <w:num w:numId="19" w16cid:durableId="862596238">
    <w:abstractNumId w:val="13"/>
  </w:num>
  <w:num w:numId="20" w16cid:durableId="1338532954">
    <w:abstractNumId w:val="13"/>
  </w:num>
  <w:num w:numId="21" w16cid:durableId="1995908230">
    <w:abstractNumId w:val="13"/>
  </w:num>
  <w:num w:numId="22" w16cid:durableId="1891377348">
    <w:abstractNumId w:val="13"/>
  </w:num>
  <w:num w:numId="23" w16cid:durableId="1505124094">
    <w:abstractNumId w:val="20"/>
  </w:num>
  <w:num w:numId="24" w16cid:durableId="2557289">
    <w:abstractNumId w:val="3"/>
  </w:num>
  <w:num w:numId="25" w16cid:durableId="358749032">
    <w:abstractNumId w:val="3"/>
  </w:num>
  <w:num w:numId="26" w16cid:durableId="1126044166">
    <w:abstractNumId w:val="3"/>
  </w:num>
  <w:num w:numId="27" w16cid:durableId="657080620">
    <w:abstractNumId w:val="9"/>
  </w:num>
  <w:num w:numId="28" w16cid:durableId="1066954858">
    <w:abstractNumId w:val="9"/>
  </w:num>
  <w:num w:numId="29" w16cid:durableId="817653691">
    <w:abstractNumId w:val="9"/>
  </w:num>
  <w:num w:numId="30" w16cid:durableId="1991707421">
    <w:abstractNumId w:val="9"/>
  </w:num>
  <w:num w:numId="31" w16cid:durableId="545869107">
    <w:abstractNumId w:val="9"/>
  </w:num>
  <w:num w:numId="32" w16cid:durableId="1819767093">
    <w:abstractNumId w:val="9"/>
  </w:num>
  <w:num w:numId="33" w16cid:durableId="957377815">
    <w:abstractNumId w:val="18"/>
  </w:num>
  <w:num w:numId="34" w16cid:durableId="1337152413">
    <w:abstractNumId w:val="18"/>
  </w:num>
  <w:num w:numId="35" w16cid:durableId="1627739674">
    <w:abstractNumId w:val="18"/>
  </w:num>
  <w:num w:numId="36" w16cid:durableId="670105818">
    <w:abstractNumId w:val="11"/>
  </w:num>
  <w:num w:numId="37" w16cid:durableId="1233275565">
    <w:abstractNumId w:val="5"/>
  </w:num>
  <w:num w:numId="38" w16cid:durableId="488056657">
    <w:abstractNumId w:val="14"/>
  </w:num>
  <w:num w:numId="39" w16cid:durableId="1829634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84488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84448643">
    <w:abstractNumId w:val="2"/>
  </w:num>
  <w:num w:numId="42" w16cid:durableId="19126152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18393192">
    <w:abstractNumId w:val="2"/>
  </w:num>
  <w:num w:numId="44" w16cid:durableId="981739972">
    <w:abstractNumId w:val="12"/>
  </w:num>
  <w:num w:numId="45" w16cid:durableId="1159419527">
    <w:abstractNumId w:val="6"/>
  </w:num>
  <w:num w:numId="46" w16cid:durableId="211632111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isplayBackgroundShape/>
  <w:bordersDoNotSurroundHeader/>
  <w:bordersDoNotSurroundFooter/>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674"/>
    <w:rsid w:val="000005D3"/>
    <w:rsid w:val="00003E80"/>
    <w:rsid w:val="000049D8"/>
    <w:rsid w:val="00026AAB"/>
    <w:rsid w:val="00036A03"/>
    <w:rsid w:val="00036B9E"/>
    <w:rsid w:val="00037DF4"/>
    <w:rsid w:val="00040A97"/>
    <w:rsid w:val="0004700E"/>
    <w:rsid w:val="00047517"/>
    <w:rsid w:val="000525DC"/>
    <w:rsid w:val="00070C13"/>
    <w:rsid w:val="000715C9"/>
    <w:rsid w:val="00075523"/>
    <w:rsid w:val="00075C72"/>
    <w:rsid w:val="00084306"/>
    <w:rsid w:val="00084F33"/>
    <w:rsid w:val="000A1242"/>
    <w:rsid w:val="000A77A7"/>
    <w:rsid w:val="000B0D73"/>
    <w:rsid w:val="000B1707"/>
    <w:rsid w:val="000B5B89"/>
    <w:rsid w:val="000C1B3E"/>
    <w:rsid w:val="000C349E"/>
    <w:rsid w:val="000C69BF"/>
    <w:rsid w:val="00110AE7"/>
    <w:rsid w:val="00123ADB"/>
    <w:rsid w:val="001318F1"/>
    <w:rsid w:val="001348A2"/>
    <w:rsid w:val="0014175D"/>
    <w:rsid w:val="00177F4D"/>
    <w:rsid w:val="00180DDA"/>
    <w:rsid w:val="001839C1"/>
    <w:rsid w:val="001A34F7"/>
    <w:rsid w:val="001A3808"/>
    <w:rsid w:val="001B2A2D"/>
    <w:rsid w:val="001B737D"/>
    <w:rsid w:val="001C44A3"/>
    <w:rsid w:val="001D4009"/>
    <w:rsid w:val="001E0E15"/>
    <w:rsid w:val="001F528A"/>
    <w:rsid w:val="001F704E"/>
    <w:rsid w:val="00201026"/>
    <w:rsid w:val="00201722"/>
    <w:rsid w:val="00205B6D"/>
    <w:rsid w:val="002125B0"/>
    <w:rsid w:val="00230705"/>
    <w:rsid w:val="00243228"/>
    <w:rsid w:val="00251483"/>
    <w:rsid w:val="00252174"/>
    <w:rsid w:val="00253076"/>
    <w:rsid w:val="002554AB"/>
    <w:rsid w:val="00255CAA"/>
    <w:rsid w:val="00264305"/>
    <w:rsid w:val="002A0346"/>
    <w:rsid w:val="002A4487"/>
    <w:rsid w:val="002B49E9"/>
    <w:rsid w:val="002C632E"/>
    <w:rsid w:val="002D3E8B"/>
    <w:rsid w:val="002D4575"/>
    <w:rsid w:val="002D5C0C"/>
    <w:rsid w:val="002E03D1"/>
    <w:rsid w:val="002E23E2"/>
    <w:rsid w:val="002E6B74"/>
    <w:rsid w:val="002E6FCA"/>
    <w:rsid w:val="002F0FF5"/>
    <w:rsid w:val="00306EF7"/>
    <w:rsid w:val="00337813"/>
    <w:rsid w:val="00356CD0"/>
    <w:rsid w:val="00362CD9"/>
    <w:rsid w:val="003761CA"/>
    <w:rsid w:val="00380DAF"/>
    <w:rsid w:val="003972CE"/>
    <w:rsid w:val="003B28F5"/>
    <w:rsid w:val="003B7B7D"/>
    <w:rsid w:val="003C54CB"/>
    <w:rsid w:val="003C7A2A"/>
    <w:rsid w:val="003D2DC1"/>
    <w:rsid w:val="003D69D0"/>
    <w:rsid w:val="003F2918"/>
    <w:rsid w:val="003F430E"/>
    <w:rsid w:val="00400325"/>
    <w:rsid w:val="0041088C"/>
    <w:rsid w:val="00412DD0"/>
    <w:rsid w:val="004133E3"/>
    <w:rsid w:val="00420A38"/>
    <w:rsid w:val="00425DB5"/>
    <w:rsid w:val="00431B19"/>
    <w:rsid w:val="004661AD"/>
    <w:rsid w:val="0047505A"/>
    <w:rsid w:val="00475749"/>
    <w:rsid w:val="004A6C1D"/>
    <w:rsid w:val="004D1D85"/>
    <w:rsid w:val="004D3C3A"/>
    <w:rsid w:val="004E1CD1"/>
    <w:rsid w:val="004F7EFC"/>
    <w:rsid w:val="005107EB"/>
    <w:rsid w:val="00511277"/>
    <w:rsid w:val="005117BB"/>
    <w:rsid w:val="00514AD3"/>
    <w:rsid w:val="00521345"/>
    <w:rsid w:val="00526DF0"/>
    <w:rsid w:val="00532571"/>
    <w:rsid w:val="00545CC4"/>
    <w:rsid w:val="00546769"/>
    <w:rsid w:val="005505DF"/>
    <w:rsid w:val="00551FFF"/>
    <w:rsid w:val="005601C1"/>
    <w:rsid w:val="005607A2"/>
    <w:rsid w:val="0057198B"/>
    <w:rsid w:val="00573CFE"/>
    <w:rsid w:val="0057460F"/>
    <w:rsid w:val="005969F2"/>
    <w:rsid w:val="00597441"/>
    <w:rsid w:val="00597FAE"/>
    <w:rsid w:val="005B32A3"/>
    <w:rsid w:val="005B5302"/>
    <w:rsid w:val="005C0D44"/>
    <w:rsid w:val="005C236F"/>
    <w:rsid w:val="005C566C"/>
    <w:rsid w:val="005C7E69"/>
    <w:rsid w:val="005D3CDD"/>
    <w:rsid w:val="005E262D"/>
    <w:rsid w:val="005E7BE7"/>
    <w:rsid w:val="005F0CD7"/>
    <w:rsid w:val="005F23D3"/>
    <w:rsid w:val="005F7E20"/>
    <w:rsid w:val="00605E43"/>
    <w:rsid w:val="00610B3F"/>
    <w:rsid w:val="006153BB"/>
    <w:rsid w:val="0062591F"/>
    <w:rsid w:val="006422B2"/>
    <w:rsid w:val="006508B2"/>
    <w:rsid w:val="0065263F"/>
    <w:rsid w:val="0065707C"/>
    <w:rsid w:val="006652C3"/>
    <w:rsid w:val="00691FD0"/>
    <w:rsid w:val="00692148"/>
    <w:rsid w:val="006A1A1E"/>
    <w:rsid w:val="006A74FB"/>
    <w:rsid w:val="006A7650"/>
    <w:rsid w:val="006B13DF"/>
    <w:rsid w:val="006C5948"/>
    <w:rsid w:val="006D3734"/>
    <w:rsid w:val="006E3D1C"/>
    <w:rsid w:val="006F2A74"/>
    <w:rsid w:val="007000D4"/>
    <w:rsid w:val="007118F5"/>
    <w:rsid w:val="00712AA4"/>
    <w:rsid w:val="007146C4"/>
    <w:rsid w:val="00721AA1"/>
    <w:rsid w:val="00724B67"/>
    <w:rsid w:val="007547F8"/>
    <w:rsid w:val="0075791B"/>
    <w:rsid w:val="00765622"/>
    <w:rsid w:val="00770B6C"/>
    <w:rsid w:val="00775B31"/>
    <w:rsid w:val="00783FEA"/>
    <w:rsid w:val="007A395D"/>
    <w:rsid w:val="007B4D32"/>
    <w:rsid w:val="007B6BD5"/>
    <w:rsid w:val="007C2FA2"/>
    <w:rsid w:val="007C346C"/>
    <w:rsid w:val="007D6395"/>
    <w:rsid w:val="007E6479"/>
    <w:rsid w:val="0080294B"/>
    <w:rsid w:val="0082480E"/>
    <w:rsid w:val="00850293"/>
    <w:rsid w:val="00851373"/>
    <w:rsid w:val="00851BA6"/>
    <w:rsid w:val="00855FCD"/>
    <w:rsid w:val="0085654D"/>
    <w:rsid w:val="00861160"/>
    <w:rsid w:val="0086654F"/>
    <w:rsid w:val="008A356F"/>
    <w:rsid w:val="008A4653"/>
    <w:rsid w:val="008A4717"/>
    <w:rsid w:val="008A50CC"/>
    <w:rsid w:val="008B3040"/>
    <w:rsid w:val="008C574F"/>
    <w:rsid w:val="008D0FE3"/>
    <w:rsid w:val="008D1694"/>
    <w:rsid w:val="008D6C1F"/>
    <w:rsid w:val="008D79CB"/>
    <w:rsid w:val="008F07BC"/>
    <w:rsid w:val="0091760D"/>
    <w:rsid w:val="00925C81"/>
    <w:rsid w:val="0092692B"/>
    <w:rsid w:val="00930561"/>
    <w:rsid w:val="00943E9C"/>
    <w:rsid w:val="00953F4D"/>
    <w:rsid w:val="00960BB8"/>
    <w:rsid w:val="00964F5C"/>
    <w:rsid w:val="0097354B"/>
    <w:rsid w:val="00973B57"/>
    <w:rsid w:val="00974F3A"/>
    <w:rsid w:val="00975900"/>
    <w:rsid w:val="009831C0"/>
    <w:rsid w:val="00983BC1"/>
    <w:rsid w:val="0099161D"/>
    <w:rsid w:val="009B4839"/>
    <w:rsid w:val="009C5512"/>
    <w:rsid w:val="009E45B8"/>
    <w:rsid w:val="00A0389B"/>
    <w:rsid w:val="00A14175"/>
    <w:rsid w:val="00A33A3C"/>
    <w:rsid w:val="00A446C9"/>
    <w:rsid w:val="00A45804"/>
    <w:rsid w:val="00A635D6"/>
    <w:rsid w:val="00A767AB"/>
    <w:rsid w:val="00A8553A"/>
    <w:rsid w:val="00A93AED"/>
    <w:rsid w:val="00A97C63"/>
    <w:rsid w:val="00AC2D7F"/>
    <w:rsid w:val="00AD6EF6"/>
    <w:rsid w:val="00AE0D0F"/>
    <w:rsid w:val="00AE1319"/>
    <w:rsid w:val="00AE34BB"/>
    <w:rsid w:val="00B00A18"/>
    <w:rsid w:val="00B10A3B"/>
    <w:rsid w:val="00B226F2"/>
    <w:rsid w:val="00B274DF"/>
    <w:rsid w:val="00B34932"/>
    <w:rsid w:val="00B55D58"/>
    <w:rsid w:val="00B5626A"/>
    <w:rsid w:val="00B56BDF"/>
    <w:rsid w:val="00B65812"/>
    <w:rsid w:val="00B70D10"/>
    <w:rsid w:val="00B766DC"/>
    <w:rsid w:val="00B85CD6"/>
    <w:rsid w:val="00B90A27"/>
    <w:rsid w:val="00B9554D"/>
    <w:rsid w:val="00BB2B9F"/>
    <w:rsid w:val="00BB7D9E"/>
    <w:rsid w:val="00BC2334"/>
    <w:rsid w:val="00BD3CB8"/>
    <w:rsid w:val="00BD4E6F"/>
    <w:rsid w:val="00BD5650"/>
    <w:rsid w:val="00BF3092"/>
    <w:rsid w:val="00BF32F0"/>
    <w:rsid w:val="00BF4DCE"/>
    <w:rsid w:val="00C05CE5"/>
    <w:rsid w:val="00C32532"/>
    <w:rsid w:val="00C50423"/>
    <w:rsid w:val="00C6171E"/>
    <w:rsid w:val="00C67524"/>
    <w:rsid w:val="00C70E57"/>
    <w:rsid w:val="00C850EF"/>
    <w:rsid w:val="00C92BB3"/>
    <w:rsid w:val="00C97207"/>
    <w:rsid w:val="00CA17F9"/>
    <w:rsid w:val="00CA6F2C"/>
    <w:rsid w:val="00CC41B2"/>
    <w:rsid w:val="00CD6A13"/>
    <w:rsid w:val="00CF1871"/>
    <w:rsid w:val="00D01874"/>
    <w:rsid w:val="00D019CE"/>
    <w:rsid w:val="00D1133E"/>
    <w:rsid w:val="00D17A34"/>
    <w:rsid w:val="00D26628"/>
    <w:rsid w:val="00D332B3"/>
    <w:rsid w:val="00D469AF"/>
    <w:rsid w:val="00D53F4E"/>
    <w:rsid w:val="00D55207"/>
    <w:rsid w:val="00D77B18"/>
    <w:rsid w:val="00D81801"/>
    <w:rsid w:val="00D92B45"/>
    <w:rsid w:val="00D95962"/>
    <w:rsid w:val="00DB1F99"/>
    <w:rsid w:val="00DC389B"/>
    <w:rsid w:val="00DC7EA9"/>
    <w:rsid w:val="00DE2FEE"/>
    <w:rsid w:val="00DF1467"/>
    <w:rsid w:val="00DF41EE"/>
    <w:rsid w:val="00E00BE9"/>
    <w:rsid w:val="00E03AEE"/>
    <w:rsid w:val="00E046C3"/>
    <w:rsid w:val="00E058D8"/>
    <w:rsid w:val="00E13364"/>
    <w:rsid w:val="00E22A11"/>
    <w:rsid w:val="00E31E5C"/>
    <w:rsid w:val="00E44DD2"/>
    <w:rsid w:val="00E558C3"/>
    <w:rsid w:val="00E55927"/>
    <w:rsid w:val="00E56C2D"/>
    <w:rsid w:val="00E60540"/>
    <w:rsid w:val="00E77122"/>
    <w:rsid w:val="00E77339"/>
    <w:rsid w:val="00E8578C"/>
    <w:rsid w:val="00E912A6"/>
    <w:rsid w:val="00EA0DC6"/>
    <w:rsid w:val="00EA4844"/>
    <w:rsid w:val="00EA4D9C"/>
    <w:rsid w:val="00EA5A97"/>
    <w:rsid w:val="00EB2248"/>
    <w:rsid w:val="00EB75EE"/>
    <w:rsid w:val="00EC15DA"/>
    <w:rsid w:val="00EE14BA"/>
    <w:rsid w:val="00EE3CC5"/>
    <w:rsid w:val="00EE4C1D"/>
    <w:rsid w:val="00EF3685"/>
    <w:rsid w:val="00EF4066"/>
    <w:rsid w:val="00F04350"/>
    <w:rsid w:val="00F133DB"/>
    <w:rsid w:val="00F159EB"/>
    <w:rsid w:val="00F258A4"/>
    <w:rsid w:val="00F25BF4"/>
    <w:rsid w:val="00F267DB"/>
    <w:rsid w:val="00F26C5B"/>
    <w:rsid w:val="00F46F6F"/>
    <w:rsid w:val="00F60608"/>
    <w:rsid w:val="00F62217"/>
    <w:rsid w:val="00F7593E"/>
    <w:rsid w:val="00FB17A9"/>
    <w:rsid w:val="00FB4991"/>
    <w:rsid w:val="00FB527C"/>
    <w:rsid w:val="00FB6F75"/>
    <w:rsid w:val="00FB7D03"/>
    <w:rsid w:val="00FC0EB3"/>
    <w:rsid w:val="00FD675E"/>
    <w:rsid w:val="00FD7B2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Caption">
    <w:name w:val="caption"/>
    <w:basedOn w:val="Normal"/>
    <w:next w:val="Normal"/>
    <w:uiPriority w:val="35"/>
    <w:unhideWhenUsed/>
    <w:qFormat/>
    <w:rsid w:val="005D3CD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550076">
      <w:bodyDiv w:val="1"/>
      <w:marLeft w:val="0"/>
      <w:marRight w:val="0"/>
      <w:marTop w:val="0"/>
      <w:marBottom w:val="0"/>
      <w:divBdr>
        <w:top w:val="none" w:sz="0" w:space="0" w:color="auto"/>
        <w:left w:val="none" w:sz="0" w:space="0" w:color="auto"/>
        <w:bottom w:val="none" w:sz="0" w:space="0" w:color="auto"/>
        <w:right w:val="none" w:sz="0" w:space="0" w:color="auto"/>
      </w:divBdr>
      <w:divsChild>
        <w:div w:id="116409223">
          <w:marLeft w:val="0"/>
          <w:marRight w:val="0"/>
          <w:marTop w:val="270"/>
          <w:marBottom w:val="300"/>
          <w:divBdr>
            <w:top w:val="none" w:sz="0" w:space="0" w:color="auto"/>
            <w:left w:val="none" w:sz="0" w:space="0" w:color="auto"/>
            <w:bottom w:val="none" w:sz="0" w:space="0" w:color="auto"/>
            <w:right w:val="none" w:sz="0" w:space="0" w:color="auto"/>
          </w:divBdr>
        </w:div>
        <w:div w:id="1300064812">
          <w:marLeft w:val="0"/>
          <w:marRight w:val="0"/>
          <w:marTop w:val="150"/>
          <w:marBottom w:val="210"/>
          <w:divBdr>
            <w:top w:val="single" w:sz="8" w:space="8" w:color="4472C4"/>
            <w:left w:val="single" w:sz="8" w:space="11" w:color="4472C4"/>
            <w:bottom w:val="single" w:sz="8" w:space="8" w:color="4472C4"/>
            <w:right w:val="single" w:sz="8" w:space="11" w:color="4472C4"/>
          </w:divBdr>
          <w:divsChild>
            <w:div w:id="1446462369">
              <w:marLeft w:val="0"/>
              <w:marRight w:val="0"/>
              <w:marTop w:val="0"/>
              <w:marBottom w:val="120"/>
              <w:divBdr>
                <w:top w:val="none" w:sz="0" w:space="0" w:color="auto"/>
                <w:left w:val="none" w:sz="0" w:space="0" w:color="auto"/>
                <w:bottom w:val="none" w:sz="0" w:space="0" w:color="auto"/>
                <w:right w:val="none" w:sz="0" w:space="0" w:color="auto"/>
              </w:divBdr>
            </w:div>
            <w:div w:id="607203892">
              <w:marLeft w:val="0"/>
              <w:marRight w:val="0"/>
              <w:marTop w:val="45"/>
              <w:marBottom w:val="45"/>
              <w:divBdr>
                <w:top w:val="none" w:sz="0" w:space="0" w:color="auto"/>
                <w:left w:val="none" w:sz="0" w:space="0" w:color="auto"/>
                <w:bottom w:val="none" w:sz="0" w:space="0" w:color="auto"/>
                <w:right w:val="none" w:sz="0" w:space="0" w:color="auto"/>
              </w:divBdr>
            </w:div>
            <w:div w:id="2102556725">
              <w:marLeft w:val="270"/>
              <w:marRight w:val="0"/>
              <w:marTop w:val="30"/>
              <w:marBottom w:val="30"/>
              <w:divBdr>
                <w:top w:val="none" w:sz="0" w:space="0" w:color="auto"/>
                <w:left w:val="none" w:sz="0" w:space="0" w:color="auto"/>
                <w:bottom w:val="none" w:sz="0" w:space="0" w:color="auto"/>
                <w:right w:val="none" w:sz="0" w:space="0" w:color="auto"/>
              </w:divBdr>
            </w:div>
            <w:div w:id="1189105820">
              <w:marLeft w:val="270"/>
              <w:marRight w:val="0"/>
              <w:marTop w:val="30"/>
              <w:marBottom w:val="30"/>
              <w:divBdr>
                <w:top w:val="none" w:sz="0" w:space="0" w:color="auto"/>
                <w:left w:val="none" w:sz="0" w:space="0" w:color="auto"/>
                <w:bottom w:val="none" w:sz="0" w:space="0" w:color="auto"/>
                <w:right w:val="none" w:sz="0" w:space="0" w:color="auto"/>
              </w:divBdr>
            </w:div>
            <w:div w:id="271863326">
              <w:marLeft w:val="0"/>
              <w:marRight w:val="0"/>
              <w:marTop w:val="45"/>
              <w:marBottom w:val="45"/>
              <w:divBdr>
                <w:top w:val="none" w:sz="0" w:space="0" w:color="auto"/>
                <w:left w:val="none" w:sz="0" w:space="0" w:color="auto"/>
                <w:bottom w:val="none" w:sz="0" w:space="0" w:color="auto"/>
                <w:right w:val="none" w:sz="0" w:space="0" w:color="auto"/>
              </w:divBdr>
            </w:div>
            <w:div w:id="1835342722">
              <w:marLeft w:val="270"/>
              <w:marRight w:val="0"/>
              <w:marTop w:val="30"/>
              <w:marBottom w:val="30"/>
              <w:divBdr>
                <w:top w:val="none" w:sz="0" w:space="0" w:color="auto"/>
                <w:left w:val="none" w:sz="0" w:space="0" w:color="auto"/>
                <w:bottom w:val="none" w:sz="0" w:space="0" w:color="auto"/>
                <w:right w:val="none" w:sz="0" w:space="0" w:color="auto"/>
              </w:divBdr>
            </w:div>
            <w:div w:id="1824613368">
              <w:marLeft w:val="270"/>
              <w:marRight w:val="0"/>
              <w:marTop w:val="30"/>
              <w:marBottom w:val="30"/>
              <w:divBdr>
                <w:top w:val="none" w:sz="0" w:space="0" w:color="auto"/>
                <w:left w:val="none" w:sz="0" w:space="0" w:color="auto"/>
                <w:bottom w:val="none" w:sz="0" w:space="0" w:color="auto"/>
                <w:right w:val="none" w:sz="0" w:space="0" w:color="auto"/>
              </w:divBdr>
            </w:div>
            <w:div w:id="1061751035">
              <w:marLeft w:val="270"/>
              <w:marRight w:val="0"/>
              <w:marTop w:val="30"/>
              <w:marBottom w:val="30"/>
              <w:divBdr>
                <w:top w:val="none" w:sz="0" w:space="0" w:color="auto"/>
                <w:left w:val="none" w:sz="0" w:space="0" w:color="auto"/>
                <w:bottom w:val="none" w:sz="0" w:space="0" w:color="auto"/>
                <w:right w:val="none" w:sz="0" w:space="0" w:color="auto"/>
              </w:divBdr>
            </w:div>
            <w:div w:id="363478975">
              <w:marLeft w:val="0"/>
              <w:marRight w:val="0"/>
              <w:marTop w:val="45"/>
              <w:marBottom w:val="45"/>
              <w:divBdr>
                <w:top w:val="none" w:sz="0" w:space="0" w:color="auto"/>
                <w:left w:val="none" w:sz="0" w:space="0" w:color="auto"/>
                <w:bottom w:val="none" w:sz="0" w:space="0" w:color="auto"/>
                <w:right w:val="none" w:sz="0" w:space="0" w:color="auto"/>
              </w:divBdr>
            </w:div>
            <w:div w:id="789251205">
              <w:marLeft w:val="270"/>
              <w:marRight w:val="0"/>
              <w:marTop w:val="30"/>
              <w:marBottom w:val="30"/>
              <w:divBdr>
                <w:top w:val="none" w:sz="0" w:space="0" w:color="auto"/>
                <w:left w:val="none" w:sz="0" w:space="0" w:color="auto"/>
                <w:bottom w:val="none" w:sz="0" w:space="0" w:color="auto"/>
                <w:right w:val="none" w:sz="0" w:space="0" w:color="auto"/>
              </w:divBdr>
            </w:div>
            <w:div w:id="2020346851">
              <w:marLeft w:val="540"/>
              <w:marRight w:val="0"/>
              <w:marTop w:val="30"/>
              <w:marBottom w:val="30"/>
              <w:divBdr>
                <w:top w:val="none" w:sz="0" w:space="0" w:color="auto"/>
                <w:left w:val="none" w:sz="0" w:space="0" w:color="auto"/>
                <w:bottom w:val="none" w:sz="0" w:space="0" w:color="auto"/>
                <w:right w:val="none" w:sz="0" w:space="0" w:color="auto"/>
              </w:divBdr>
            </w:div>
            <w:div w:id="2081051721">
              <w:marLeft w:val="540"/>
              <w:marRight w:val="0"/>
              <w:marTop w:val="30"/>
              <w:marBottom w:val="30"/>
              <w:divBdr>
                <w:top w:val="none" w:sz="0" w:space="0" w:color="auto"/>
                <w:left w:val="none" w:sz="0" w:space="0" w:color="auto"/>
                <w:bottom w:val="none" w:sz="0" w:space="0" w:color="auto"/>
                <w:right w:val="none" w:sz="0" w:space="0" w:color="auto"/>
              </w:divBdr>
            </w:div>
            <w:div w:id="387265508">
              <w:marLeft w:val="540"/>
              <w:marRight w:val="0"/>
              <w:marTop w:val="30"/>
              <w:marBottom w:val="30"/>
              <w:divBdr>
                <w:top w:val="none" w:sz="0" w:space="0" w:color="auto"/>
                <w:left w:val="none" w:sz="0" w:space="0" w:color="auto"/>
                <w:bottom w:val="none" w:sz="0" w:space="0" w:color="auto"/>
                <w:right w:val="none" w:sz="0" w:space="0" w:color="auto"/>
              </w:divBdr>
            </w:div>
            <w:div w:id="1247690398">
              <w:marLeft w:val="270"/>
              <w:marRight w:val="0"/>
              <w:marTop w:val="30"/>
              <w:marBottom w:val="30"/>
              <w:divBdr>
                <w:top w:val="none" w:sz="0" w:space="0" w:color="auto"/>
                <w:left w:val="none" w:sz="0" w:space="0" w:color="auto"/>
                <w:bottom w:val="none" w:sz="0" w:space="0" w:color="auto"/>
                <w:right w:val="none" w:sz="0" w:space="0" w:color="auto"/>
              </w:divBdr>
            </w:div>
            <w:div w:id="1138769394">
              <w:marLeft w:val="270"/>
              <w:marRight w:val="0"/>
              <w:marTop w:val="30"/>
              <w:marBottom w:val="30"/>
              <w:divBdr>
                <w:top w:val="none" w:sz="0" w:space="0" w:color="auto"/>
                <w:left w:val="none" w:sz="0" w:space="0" w:color="auto"/>
                <w:bottom w:val="none" w:sz="0" w:space="0" w:color="auto"/>
                <w:right w:val="none" w:sz="0" w:space="0" w:color="auto"/>
              </w:divBdr>
            </w:div>
            <w:div w:id="294067421">
              <w:marLeft w:val="270"/>
              <w:marRight w:val="0"/>
              <w:marTop w:val="30"/>
              <w:marBottom w:val="30"/>
              <w:divBdr>
                <w:top w:val="none" w:sz="0" w:space="0" w:color="auto"/>
                <w:left w:val="none" w:sz="0" w:space="0" w:color="auto"/>
                <w:bottom w:val="none" w:sz="0" w:space="0" w:color="auto"/>
                <w:right w:val="none" w:sz="0" w:space="0" w:color="auto"/>
              </w:divBdr>
            </w:div>
            <w:div w:id="1678775375">
              <w:marLeft w:val="540"/>
              <w:marRight w:val="0"/>
              <w:marTop w:val="30"/>
              <w:marBottom w:val="30"/>
              <w:divBdr>
                <w:top w:val="none" w:sz="0" w:space="0" w:color="auto"/>
                <w:left w:val="none" w:sz="0" w:space="0" w:color="auto"/>
                <w:bottom w:val="none" w:sz="0" w:space="0" w:color="auto"/>
                <w:right w:val="none" w:sz="0" w:space="0" w:color="auto"/>
              </w:divBdr>
            </w:div>
            <w:div w:id="858548613">
              <w:marLeft w:val="540"/>
              <w:marRight w:val="0"/>
              <w:marTop w:val="30"/>
              <w:marBottom w:val="30"/>
              <w:divBdr>
                <w:top w:val="none" w:sz="0" w:space="0" w:color="auto"/>
                <w:left w:val="none" w:sz="0" w:space="0" w:color="auto"/>
                <w:bottom w:val="none" w:sz="0" w:space="0" w:color="auto"/>
                <w:right w:val="none" w:sz="0" w:space="0" w:color="auto"/>
              </w:divBdr>
            </w:div>
            <w:div w:id="702899210">
              <w:marLeft w:val="540"/>
              <w:marRight w:val="0"/>
              <w:marTop w:val="30"/>
              <w:marBottom w:val="30"/>
              <w:divBdr>
                <w:top w:val="none" w:sz="0" w:space="0" w:color="auto"/>
                <w:left w:val="none" w:sz="0" w:space="0" w:color="auto"/>
                <w:bottom w:val="none" w:sz="0" w:space="0" w:color="auto"/>
                <w:right w:val="none" w:sz="0" w:space="0" w:color="auto"/>
              </w:divBdr>
            </w:div>
            <w:div w:id="1877354131">
              <w:marLeft w:val="540"/>
              <w:marRight w:val="0"/>
              <w:marTop w:val="30"/>
              <w:marBottom w:val="30"/>
              <w:divBdr>
                <w:top w:val="none" w:sz="0" w:space="0" w:color="auto"/>
                <w:left w:val="none" w:sz="0" w:space="0" w:color="auto"/>
                <w:bottom w:val="none" w:sz="0" w:space="0" w:color="auto"/>
                <w:right w:val="none" w:sz="0" w:space="0" w:color="auto"/>
              </w:divBdr>
            </w:div>
            <w:div w:id="1664813382">
              <w:marLeft w:val="270"/>
              <w:marRight w:val="0"/>
              <w:marTop w:val="30"/>
              <w:marBottom w:val="30"/>
              <w:divBdr>
                <w:top w:val="none" w:sz="0" w:space="0" w:color="auto"/>
                <w:left w:val="none" w:sz="0" w:space="0" w:color="auto"/>
                <w:bottom w:val="none" w:sz="0" w:space="0" w:color="auto"/>
                <w:right w:val="none" w:sz="0" w:space="0" w:color="auto"/>
              </w:divBdr>
            </w:div>
            <w:div w:id="1038551210">
              <w:marLeft w:val="270"/>
              <w:marRight w:val="0"/>
              <w:marTop w:val="30"/>
              <w:marBottom w:val="30"/>
              <w:divBdr>
                <w:top w:val="none" w:sz="0" w:space="0" w:color="auto"/>
                <w:left w:val="none" w:sz="0" w:space="0" w:color="auto"/>
                <w:bottom w:val="none" w:sz="0" w:space="0" w:color="auto"/>
                <w:right w:val="none" w:sz="0" w:space="0" w:color="auto"/>
              </w:divBdr>
            </w:div>
            <w:div w:id="1494181040">
              <w:marLeft w:val="0"/>
              <w:marRight w:val="0"/>
              <w:marTop w:val="45"/>
              <w:marBottom w:val="45"/>
              <w:divBdr>
                <w:top w:val="none" w:sz="0" w:space="0" w:color="auto"/>
                <w:left w:val="none" w:sz="0" w:space="0" w:color="auto"/>
                <w:bottom w:val="none" w:sz="0" w:space="0" w:color="auto"/>
                <w:right w:val="none" w:sz="0" w:space="0" w:color="auto"/>
              </w:divBdr>
            </w:div>
            <w:div w:id="1665622740">
              <w:marLeft w:val="270"/>
              <w:marRight w:val="0"/>
              <w:marTop w:val="30"/>
              <w:marBottom w:val="30"/>
              <w:divBdr>
                <w:top w:val="none" w:sz="0" w:space="0" w:color="auto"/>
                <w:left w:val="none" w:sz="0" w:space="0" w:color="auto"/>
                <w:bottom w:val="none" w:sz="0" w:space="0" w:color="auto"/>
                <w:right w:val="none" w:sz="0" w:space="0" w:color="auto"/>
              </w:divBdr>
            </w:div>
            <w:div w:id="234630123">
              <w:marLeft w:val="270"/>
              <w:marRight w:val="0"/>
              <w:marTop w:val="30"/>
              <w:marBottom w:val="30"/>
              <w:divBdr>
                <w:top w:val="none" w:sz="0" w:space="0" w:color="auto"/>
                <w:left w:val="none" w:sz="0" w:space="0" w:color="auto"/>
                <w:bottom w:val="none" w:sz="0" w:space="0" w:color="auto"/>
                <w:right w:val="none" w:sz="0" w:space="0" w:color="auto"/>
              </w:divBdr>
            </w:div>
            <w:div w:id="1483619935">
              <w:marLeft w:val="270"/>
              <w:marRight w:val="0"/>
              <w:marTop w:val="30"/>
              <w:marBottom w:val="30"/>
              <w:divBdr>
                <w:top w:val="none" w:sz="0" w:space="0" w:color="auto"/>
                <w:left w:val="none" w:sz="0" w:space="0" w:color="auto"/>
                <w:bottom w:val="none" w:sz="0" w:space="0" w:color="auto"/>
                <w:right w:val="none" w:sz="0" w:space="0" w:color="auto"/>
              </w:divBdr>
            </w:div>
            <w:div w:id="1344551747">
              <w:marLeft w:val="270"/>
              <w:marRight w:val="0"/>
              <w:marTop w:val="30"/>
              <w:marBottom w:val="30"/>
              <w:divBdr>
                <w:top w:val="none" w:sz="0" w:space="0" w:color="auto"/>
                <w:left w:val="none" w:sz="0" w:space="0" w:color="auto"/>
                <w:bottom w:val="none" w:sz="0" w:space="0" w:color="auto"/>
                <w:right w:val="none" w:sz="0" w:space="0" w:color="auto"/>
              </w:divBdr>
            </w:div>
            <w:div w:id="465777860">
              <w:marLeft w:val="270"/>
              <w:marRight w:val="0"/>
              <w:marTop w:val="30"/>
              <w:marBottom w:val="30"/>
              <w:divBdr>
                <w:top w:val="none" w:sz="0" w:space="0" w:color="auto"/>
                <w:left w:val="none" w:sz="0" w:space="0" w:color="auto"/>
                <w:bottom w:val="none" w:sz="0" w:space="0" w:color="auto"/>
                <w:right w:val="none" w:sz="0" w:space="0" w:color="auto"/>
              </w:divBdr>
            </w:div>
            <w:div w:id="1327367945">
              <w:marLeft w:val="270"/>
              <w:marRight w:val="0"/>
              <w:marTop w:val="30"/>
              <w:marBottom w:val="30"/>
              <w:divBdr>
                <w:top w:val="none" w:sz="0" w:space="0" w:color="auto"/>
                <w:left w:val="none" w:sz="0" w:space="0" w:color="auto"/>
                <w:bottom w:val="none" w:sz="0" w:space="0" w:color="auto"/>
                <w:right w:val="none" w:sz="0" w:space="0" w:color="auto"/>
              </w:divBdr>
            </w:div>
            <w:div w:id="1963150971">
              <w:marLeft w:val="270"/>
              <w:marRight w:val="0"/>
              <w:marTop w:val="30"/>
              <w:marBottom w:val="30"/>
              <w:divBdr>
                <w:top w:val="none" w:sz="0" w:space="0" w:color="auto"/>
                <w:left w:val="none" w:sz="0" w:space="0" w:color="auto"/>
                <w:bottom w:val="none" w:sz="0" w:space="0" w:color="auto"/>
                <w:right w:val="none" w:sz="0" w:space="0" w:color="auto"/>
              </w:divBdr>
            </w:div>
            <w:div w:id="1551266841">
              <w:marLeft w:val="0"/>
              <w:marRight w:val="0"/>
              <w:marTop w:val="45"/>
              <w:marBottom w:val="45"/>
              <w:divBdr>
                <w:top w:val="none" w:sz="0" w:space="0" w:color="auto"/>
                <w:left w:val="none" w:sz="0" w:space="0" w:color="auto"/>
                <w:bottom w:val="none" w:sz="0" w:space="0" w:color="auto"/>
                <w:right w:val="none" w:sz="0" w:space="0" w:color="auto"/>
              </w:divBdr>
            </w:div>
            <w:div w:id="97023974">
              <w:marLeft w:val="270"/>
              <w:marRight w:val="0"/>
              <w:marTop w:val="30"/>
              <w:marBottom w:val="30"/>
              <w:divBdr>
                <w:top w:val="none" w:sz="0" w:space="0" w:color="auto"/>
                <w:left w:val="none" w:sz="0" w:space="0" w:color="auto"/>
                <w:bottom w:val="none" w:sz="0" w:space="0" w:color="auto"/>
                <w:right w:val="none" w:sz="0" w:space="0" w:color="auto"/>
              </w:divBdr>
            </w:div>
            <w:div w:id="1302538600">
              <w:marLeft w:val="540"/>
              <w:marRight w:val="0"/>
              <w:marTop w:val="30"/>
              <w:marBottom w:val="30"/>
              <w:divBdr>
                <w:top w:val="none" w:sz="0" w:space="0" w:color="auto"/>
                <w:left w:val="none" w:sz="0" w:space="0" w:color="auto"/>
                <w:bottom w:val="none" w:sz="0" w:space="0" w:color="auto"/>
                <w:right w:val="none" w:sz="0" w:space="0" w:color="auto"/>
              </w:divBdr>
            </w:div>
            <w:div w:id="285160695">
              <w:marLeft w:val="540"/>
              <w:marRight w:val="0"/>
              <w:marTop w:val="30"/>
              <w:marBottom w:val="30"/>
              <w:divBdr>
                <w:top w:val="none" w:sz="0" w:space="0" w:color="auto"/>
                <w:left w:val="none" w:sz="0" w:space="0" w:color="auto"/>
                <w:bottom w:val="none" w:sz="0" w:space="0" w:color="auto"/>
                <w:right w:val="none" w:sz="0" w:space="0" w:color="auto"/>
              </w:divBdr>
            </w:div>
            <w:div w:id="144974493">
              <w:marLeft w:val="540"/>
              <w:marRight w:val="0"/>
              <w:marTop w:val="30"/>
              <w:marBottom w:val="30"/>
              <w:divBdr>
                <w:top w:val="none" w:sz="0" w:space="0" w:color="auto"/>
                <w:left w:val="none" w:sz="0" w:space="0" w:color="auto"/>
                <w:bottom w:val="none" w:sz="0" w:space="0" w:color="auto"/>
                <w:right w:val="none" w:sz="0" w:space="0" w:color="auto"/>
              </w:divBdr>
            </w:div>
            <w:div w:id="1731465754">
              <w:marLeft w:val="540"/>
              <w:marRight w:val="0"/>
              <w:marTop w:val="30"/>
              <w:marBottom w:val="30"/>
              <w:divBdr>
                <w:top w:val="none" w:sz="0" w:space="0" w:color="auto"/>
                <w:left w:val="none" w:sz="0" w:space="0" w:color="auto"/>
                <w:bottom w:val="none" w:sz="0" w:space="0" w:color="auto"/>
                <w:right w:val="none" w:sz="0" w:space="0" w:color="auto"/>
              </w:divBdr>
            </w:div>
            <w:div w:id="161434072">
              <w:marLeft w:val="270"/>
              <w:marRight w:val="0"/>
              <w:marTop w:val="30"/>
              <w:marBottom w:val="30"/>
              <w:divBdr>
                <w:top w:val="none" w:sz="0" w:space="0" w:color="auto"/>
                <w:left w:val="none" w:sz="0" w:space="0" w:color="auto"/>
                <w:bottom w:val="none" w:sz="0" w:space="0" w:color="auto"/>
                <w:right w:val="none" w:sz="0" w:space="0" w:color="auto"/>
              </w:divBdr>
            </w:div>
            <w:div w:id="52124742">
              <w:marLeft w:val="270"/>
              <w:marRight w:val="0"/>
              <w:marTop w:val="30"/>
              <w:marBottom w:val="30"/>
              <w:divBdr>
                <w:top w:val="none" w:sz="0" w:space="0" w:color="auto"/>
                <w:left w:val="none" w:sz="0" w:space="0" w:color="auto"/>
                <w:bottom w:val="none" w:sz="0" w:space="0" w:color="auto"/>
                <w:right w:val="none" w:sz="0" w:space="0" w:color="auto"/>
              </w:divBdr>
            </w:div>
            <w:div w:id="429741633">
              <w:marLeft w:val="270"/>
              <w:marRight w:val="0"/>
              <w:marTop w:val="30"/>
              <w:marBottom w:val="30"/>
              <w:divBdr>
                <w:top w:val="none" w:sz="0" w:space="0" w:color="auto"/>
                <w:left w:val="none" w:sz="0" w:space="0" w:color="auto"/>
                <w:bottom w:val="none" w:sz="0" w:space="0" w:color="auto"/>
                <w:right w:val="none" w:sz="0" w:space="0" w:color="auto"/>
              </w:divBdr>
            </w:div>
            <w:div w:id="406464665">
              <w:marLeft w:val="0"/>
              <w:marRight w:val="0"/>
              <w:marTop w:val="45"/>
              <w:marBottom w:val="45"/>
              <w:divBdr>
                <w:top w:val="none" w:sz="0" w:space="0" w:color="auto"/>
                <w:left w:val="none" w:sz="0" w:space="0" w:color="auto"/>
                <w:bottom w:val="none" w:sz="0" w:space="0" w:color="auto"/>
                <w:right w:val="none" w:sz="0" w:space="0" w:color="auto"/>
              </w:divBdr>
            </w:div>
            <w:div w:id="165557730">
              <w:marLeft w:val="270"/>
              <w:marRight w:val="0"/>
              <w:marTop w:val="30"/>
              <w:marBottom w:val="30"/>
              <w:divBdr>
                <w:top w:val="none" w:sz="0" w:space="0" w:color="auto"/>
                <w:left w:val="none" w:sz="0" w:space="0" w:color="auto"/>
                <w:bottom w:val="none" w:sz="0" w:space="0" w:color="auto"/>
                <w:right w:val="none" w:sz="0" w:space="0" w:color="auto"/>
              </w:divBdr>
            </w:div>
            <w:div w:id="1145242809">
              <w:marLeft w:val="270"/>
              <w:marRight w:val="0"/>
              <w:marTop w:val="30"/>
              <w:marBottom w:val="30"/>
              <w:divBdr>
                <w:top w:val="none" w:sz="0" w:space="0" w:color="auto"/>
                <w:left w:val="none" w:sz="0" w:space="0" w:color="auto"/>
                <w:bottom w:val="none" w:sz="0" w:space="0" w:color="auto"/>
                <w:right w:val="none" w:sz="0" w:space="0" w:color="auto"/>
              </w:divBdr>
            </w:div>
            <w:div w:id="914558280">
              <w:marLeft w:val="270"/>
              <w:marRight w:val="0"/>
              <w:marTop w:val="30"/>
              <w:marBottom w:val="30"/>
              <w:divBdr>
                <w:top w:val="none" w:sz="0" w:space="0" w:color="auto"/>
                <w:left w:val="none" w:sz="0" w:space="0" w:color="auto"/>
                <w:bottom w:val="none" w:sz="0" w:space="0" w:color="auto"/>
                <w:right w:val="none" w:sz="0" w:space="0" w:color="auto"/>
              </w:divBdr>
            </w:div>
            <w:div w:id="526872385">
              <w:marLeft w:val="270"/>
              <w:marRight w:val="0"/>
              <w:marTop w:val="30"/>
              <w:marBottom w:val="30"/>
              <w:divBdr>
                <w:top w:val="none" w:sz="0" w:space="0" w:color="auto"/>
                <w:left w:val="none" w:sz="0" w:space="0" w:color="auto"/>
                <w:bottom w:val="none" w:sz="0" w:space="0" w:color="auto"/>
                <w:right w:val="none" w:sz="0" w:space="0" w:color="auto"/>
              </w:divBdr>
            </w:div>
            <w:div w:id="853691045">
              <w:marLeft w:val="270"/>
              <w:marRight w:val="0"/>
              <w:marTop w:val="30"/>
              <w:marBottom w:val="30"/>
              <w:divBdr>
                <w:top w:val="none" w:sz="0" w:space="0" w:color="auto"/>
                <w:left w:val="none" w:sz="0" w:space="0" w:color="auto"/>
                <w:bottom w:val="none" w:sz="0" w:space="0" w:color="auto"/>
                <w:right w:val="none" w:sz="0" w:space="0" w:color="auto"/>
              </w:divBdr>
            </w:div>
            <w:div w:id="1049379007">
              <w:marLeft w:val="270"/>
              <w:marRight w:val="0"/>
              <w:marTop w:val="30"/>
              <w:marBottom w:val="30"/>
              <w:divBdr>
                <w:top w:val="none" w:sz="0" w:space="0" w:color="auto"/>
                <w:left w:val="none" w:sz="0" w:space="0" w:color="auto"/>
                <w:bottom w:val="none" w:sz="0" w:space="0" w:color="auto"/>
                <w:right w:val="none" w:sz="0" w:space="0" w:color="auto"/>
              </w:divBdr>
            </w:div>
            <w:div w:id="2057703229">
              <w:marLeft w:val="0"/>
              <w:marRight w:val="0"/>
              <w:marTop w:val="45"/>
              <w:marBottom w:val="45"/>
              <w:divBdr>
                <w:top w:val="none" w:sz="0" w:space="0" w:color="auto"/>
                <w:left w:val="none" w:sz="0" w:space="0" w:color="auto"/>
                <w:bottom w:val="none" w:sz="0" w:space="0" w:color="auto"/>
                <w:right w:val="none" w:sz="0" w:space="0" w:color="auto"/>
              </w:divBdr>
            </w:div>
            <w:div w:id="404769479">
              <w:marLeft w:val="270"/>
              <w:marRight w:val="0"/>
              <w:marTop w:val="30"/>
              <w:marBottom w:val="30"/>
              <w:divBdr>
                <w:top w:val="none" w:sz="0" w:space="0" w:color="auto"/>
                <w:left w:val="none" w:sz="0" w:space="0" w:color="auto"/>
                <w:bottom w:val="none" w:sz="0" w:space="0" w:color="auto"/>
                <w:right w:val="none" w:sz="0" w:space="0" w:color="auto"/>
              </w:divBdr>
            </w:div>
            <w:div w:id="1540514596">
              <w:marLeft w:val="270"/>
              <w:marRight w:val="0"/>
              <w:marTop w:val="30"/>
              <w:marBottom w:val="30"/>
              <w:divBdr>
                <w:top w:val="none" w:sz="0" w:space="0" w:color="auto"/>
                <w:left w:val="none" w:sz="0" w:space="0" w:color="auto"/>
                <w:bottom w:val="none" w:sz="0" w:space="0" w:color="auto"/>
                <w:right w:val="none" w:sz="0" w:space="0" w:color="auto"/>
              </w:divBdr>
            </w:div>
            <w:div w:id="2074740439">
              <w:marLeft w:val="0"/>
              <w:marRight w:val="0"/>
              <w:marTop w:val="45"/>
              <w:marBottom w:val="45"/>
              <w:divBdr>
                <w:top w:val="none" w:sz="0" w:space="0" w:color="auto"/>
                <w:left w:val="none" w:sz="0" w:space="0" w:color="auto"/>
                <w:bottom w:val="none" w:sz="0" w:space="0" w:color="auto"/>
                <w:right w:val="none" w:sz="0" w:space="0" w:color="auto"/>
              </w:divBdr>
            </w:div>
            <w:div w:id="1984388113">
              <w:marLeft w:val="0"/>
              <w:marRight w:val="0"/>
              <w:marTop w:val="45"/>
              <w:marBottom w:val="45"/>
              <w:divBdr>
                <w:top w:val="none" w:sz="0" w:space="0" w:color="auto"/>
                <w:left w:val="none" w:sz="0" w:space="0" w:color="auto"/>
                <w:bottom w:val="none" w:sz="0" w:space="0" w:color="auto"/>
                <w:right w:val="none" w:sz="0" w:space="0" w:color="auto"/>
              </w:divBdr>
            </w:div>
            <w:div w:id="429005181">
              <w:marLeft w:val="0"/>
              <w:marRight w:val="0"/>
              <w:marTop w:val="45"/>
              <w:marBottom w:val="45"/>
              <w:divBdr>
                <w:top w:val="none" w:sz="0" w:space="0" w:color="auto"/>
                <w:left w:val="none" w:sz="0" w:space="0" w:color="auto"/>
                <w:bottom w:val="none" w:sz="0" w:space="0" w:color="auto"/>
                <w:right w:val="none" w:sz="0" w:space="0" w:color="auto"/>
              </w:divBdr>
            </w:div>
          </w:divsChild>
        </w:div>
        <w:div w:id="1205023459">
          <w:marLeft w:val="270"/>
          <w:marRight w:val="0"/>
          <w:marTop w:val="60"/>
          <w:marBottom w:val="60"/>
          <w:divBdr>
            <w:top w:val="none" w:sz="0" w:space="0" w:color="auto"/>
            <w:left w:val="none" w:sz="0" w:space="0" w:color="auto"/>
            <w:bottom w:val="none" w:sz="0" w:space="0" w:color="auto"/>
            <w:right w:val="none" w:sz="0" w:space="0" w:color="auto"/>
          </w:divBdr>
        </w:div>
        <w:div w:id="916280335">
          <w:marLeft w:val="270"/>
          <w:marRight w:val="0"/>
          <w:marTop w:val="60"/>
          <w:marBottom w:val="60"/>
          <w:divBdr>
            <w:top w:val="none" w:sz="0" w:space="0" w:color="auto"/>
            <w:left w:val="none" w:sz="0" w:space="0" w:color="auto"/>
            <w:bottom w:val="none" w:sz="0" w:space="0" w:color="auto"/>
            <w:right w:val="none" w:sz="0" w:space="0" w:color="auto"/>
          </w:divBdr>
        </w:div>
        <w:div w:id="1540776179">
          <w:marLeft w:val="270"/>
          <w:marRight w:val="0"/>
          <w:marTop w:val="60"/>
          <w:marBottom w:val="60"/>
          <w:divBdr>
            <w:top w:val="none" w:sz="0" w:space="0" w:color="auto"/>
            <w:left w:val="none" w:sz="0" w:space="0" w:color="auto"/>
            <w:bottom w:val="none" w:sz="0" w:space="0" w:color="auto"/>
            <w:right w:val="none" w:sz="0" w:space="0" w:color="auto"/>
          </w:divBdr>
        </w:div>
        <w:div w:id="1664579569">
          <w:marLeft w:val="360"/>
          <w:marRight w:val="0"/>
          <w:marTop w:val="45"/>
          <w:marBottom w:val="45"/>
          <w:divBdr>
            <w:top w:val="none" w:sz="0" w:space="0" w:color="auto"/>
            <w:left w:val="none" w:sz="0" w:space="0" w:color="auto"/>
            <w:bottom w:val="none" w:sz="0" w:space="0" w:color="auto"/>
            <w:right w:val="none" w:sz="0" w:space="0" w:color="auto"/>
          </w:divBdr>
        </w:div>
        <w:div w:id="2071805832">
          <w:marLeft w:val="360"/>
          <w:marRight w:val="0"/>
          <w:marTop w:val="45"/>
          <w:marBottom w:val="45"/>
          <w:divBdr>
            <w:top w:val="none" w:sz="0" w:space="0" w:color="auto"/>
            <w:left w:val="none" w:sz="0" w:space="0" w:color="auto"/>
            <w:bottom w:val="none" w:sz="0" w:space="0" w:color="auto"/>
            <w:right w:val="none" w:sz="0" w:space="0" w:color="auto"/>
          </w:divBdr>
        </w:div>
        <w:div w:id="1338074923">
          <w:marLeft w:val="360"/>
          <w:marRight w:val="0"/>
          <w:marTop w:val="45"/>
          <w:marBottom w:val="45"/>
          <w:divBdr>
            <w:top w:val="none" w:sz="0" w:space="0" w:color="auto"/>
            <w:left w:val="none" w:sz="0" w:space="0" w:color="auto"/>
            <w:bottom w:val="none" w:sz="0" w:space="0" w:color="auto"/>
            <w:right w:val="none" w:sz="0" w:space="0" w:color="auto"/>
          </w:divBdr>
        </w:div>
        <w:div w:id="2065106171">
          <w:marLeft w:val="360"/>
          <w:marRight w:val="0"/>
          <w:marTop w:val="45"/>
          <w:marBottom w:val="45"/>
          <w:divBdr>
            <w:top w:val="none" w:sz="0" w:space="0" w:color="auto"/>
            <w:left w:val="none" w:sz="0" w:space="0" w:color="auto"/>
            <w:bottom w:val="none" w:sz="0" w:space="0" w:color="auto"/>
            <w:right w:val="none" w:sz="0" w:space="0" w:color="auto"/>
          </w:divBdr>
        </w:div>
        <w:div w:id="646711649">
          <w:marLeft w:val="360"/>
          <w:marRight w:val="0"/>
          <w:marTop w:val="45"/>
          <w:marBottom w:val="45"/>
          <w:divBdr>
            <w:top w:val="none" w:sz="0" w:space="0" w:color="auto"/>
            <w:left w:val="none" w:sz="0" w:space="0" w:color="auto"/>
            <w:bottom w:val="none" w:sz="0" w:space="0" w:color="auto"/>
            <w:right w:val="none" w:sz="0" w:space="0" w:color="auto"/>
          </w:divBdr>
        </w:div>
        <w:div w:id="1429422821">
          <w:marLeft w:val="360"/>
          <w:marRight w:val="0"/>
          <w:marTop w:val="45"/>
          <w:marBottom w:val="45"/>
          <w:divBdr>
            <w:top w:val="none" w:sz="0" w:space="0" w:color="auto"/>
            <w:left w:val="none" w:sz="0" w:space="0" w:color="auto"/>
            <w:bottom w:val="none" w:sz="0" w:space="0" w:color="auto"/>
            <w:right w:val="none" w:sz="0" w:space="0" w:color="auto"/>
          </w:divBdr>
        </w:div>
        <w:div w:id="1787891294">
          <w:marLeft w:val="360"/>
          <w:marRight w:val="0"/>
          <w:marTop w:val="45"/>
          <w:marBottom w:val="45"/>
          <w:divBdr>
            <w:top w:val="none" w:sz="0" w:space="0" w:color="auto"/>
            <w:left w:val="none" w:sz="0" w:space="0" w:color="auto"/>
            <w:bottom w:val="none" w:sz="0" w:space="0" w:color="auto"/>
            <w:right w:val="none" w:sz="0" w:space="0" w:color="auto"/>
          </w:divBdr>
        </w:div>
        <w:div w:id="858394746">
          <w:marLeft w:val="360"/>
          <w:marRight w:val="0"/>
          <w:marTop w:val="45"/>
          <w:marBottom w:val="45"/>
          <w:divBdr>
            <w:top w:val="none" w:sz="0" w:space="0" w:color="auto"/>
            <w:left w:val="none" w:sz="0" w:space="0" w:color="auto"/>
            <w:bottom w:val="none" w:sz="0" w:space="0" w:color="auto"/>
            <w:right w:val="none" w:sz="0" w:space="0" w:color="auto"/>
          </w:divBdr>
        </w:div>
      </w:divsChild>
    </w:div>
    <w:div w:id="673340606">
      <w:bodyDiv w:val="1"/>
      <w:marLeft w:val="0"/>
      <w:marRight w:val="0"/>
      <w:marTop w:val="0"/>
      <w:marBottom w:val="0"/>
      <w:divBdr>
        <w:top w:val="none" w:sz="0" w:space="0" w:color="auto"/>
        <w:left w:val="none" w:sz="0" w:space="0" w:color="auto"/>
        <w:bottom w:val="none" w:sz="0" w:space="0" w:color="auto"/>
        <w:right w:val="none" w:sz="0" w:space="0" w:color="auto"/>
      </w:divBdr>
    </w:div>
    <w:div w:id="159751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7D104B-6050-48BB-8F1E-27C7F85D31B9}">
  <ds:schemaRefs>
    <ds:schemaRef ds:uri="http://schemas.openxmlformats.org/officeDocument/2006/bibliography"/>
  </ds:schemaRefs>
</ds:datastoreItem>
</file>

<file path=customXml/itemProps2.xml><?xml version="1.0" encoding="utf-8"?>
<ds:datastoreItem xmlns:ds="http://schemas.openxmlformats.org/officeDocument/2006/customXml" ds:itemID="{FBD5D004-0F54-462F-8EC6-6F32BB74DEDC}">
  <ds:schemaRefs>
    <ds:schemaRef ds:uri="http://schemas.microsoft.com/sharepoint/v3/contenttype/forms"/>
  </ds:schemaRefs>
</ds:datastoreItem>
</file>

<file path=customXml/itemProps3.xml><?xml version="1.0" encoding="utf-8"?>
<ds:datastoreItem xmlns:ds="http://schemas.openxmlformats.org/officeDocument/2006/customXml" ds:itemID="{29FEF68F-3BBF-4102-95A9-D897E0DC8512}">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000CD4E4-2029-43A7-9B20-D8FD6FFBF283}"/>
</file>

<file path=docProps/app.xml><?xml version="1.0" encoding="utf-8"?>
<Properties xmlns="http://schemas.openxmlformats.org/officeDocument/2006/extended-properties" xmlns:vt="http://schemas.openxmlformats.org/officeDocument/2006/docPropsVTypes">
  <Template>Normal</Template>
  <TotalTime>30</TotalTime>
  <Pages>6</Pages>
  <Words>1688</Words>
  <Characters>10158</Characters>
  <Application>Microsoft Office Word</Application>
  <DocSecurity>0</DocSecurity>
  <Lines>287</Lines>
  <Paragraphs>210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Alisa Nechyporuk</cp:lastModifiedBy>
  <cp:revision>8</cp:revision>
  <cp:lastPrinted>2026-03-10T03:47:00Z</cp:lastPrinted>
  <dcterms:created xsi:type="dcterms:W3CDTF">2026-03-10T23:40:00Z</dcterms:created>
  <dcterms:modified xsi:type="dcterms:W3CDTF">2026-03-19T16:07:00Z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14559800</vt:r8>
  </property>
  <property fmtid="{D5CDD505-2E9C-101B-9397-08002B2CF9AE}" pid="4" name="MediaServiceImageTags">
    <vt:lpwstr/>
  </property>
</Properties>
</file>